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0DE" w:rsidRPr="00AB131C" w:rsidRDefault="004130DE">
      <w:pPr>
        <w:pStyle w:val="BodyText"/>
        <w:rPr>
          <w:sz w:val="20"/>
        </w:rPr>
      </w:pPr>
      <w:bookmarkStart w:id="0" w:name="_GoBack"/>
      <w:bookmarkEnd w:id="0"/>
    </w:p>
    <w:p w:rsidR="004130DE" w:rsidRPr="00AB131C" w:rsidRDefault="004130DE">
      <w:pPr>
        <w:pStyle w:val="BodyText"/>
        <w:spacing w:before="9"/>
        <w:rPr>
          <w:sz w:val="23"/>
        </w:rPr>
      </w:pPr>
    </w:p>
    <w:p w:rsidR="004130DE" w:rsidRPr="00AB131C" w:rsidRDefault="0048354A">
      <w:pPr>
        <w:spacing w:line="670" w:lineRule="exact"/>
        <w:ind w:left="2342"/>
        <w:rPr>
          <w:rFonts w:ascii="Calibri"/>
          <w:b/>
          <w:sz w:val="56"/>
        </w:rPr>
      </w:pPr>
      <w:r w:rsidRPr="00AB131C">
        <w:rPr>
          <w:noProof/>
        </w:rPr>
        <w:drawing>
          <wp:anchor distT="0" distB="0" distL="0" distR="0" simplePos="0" relativeHeight="251657216" behindDoc="0" locked="0" layoutInCell="1" allowOverlap="1">
            <wp:simplePos x="0" y="0"/>
            <wp:positionH relativeFrom="page">
              <wp:posOffset>914400</wp:posOffset>
            </wp:positionH>
            <wp:positionV relativeFrom="paragraph">
              <wp:posOffset>-339027</wp:posOffset>
            </wp:positionV>
            <wp:extent cx="1085088" cy="10881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85088" cy="1088135"/>
                    </a:xfrm>
                    <a:prstGeom prst="rect">
                      <a:avLst/>
                    </a:prstGeom>
                  </pic:spPr>
                </pic:pic>
              </a:graphicData>
            </a:graphic>
          </wp:anchor>
        </w:drawing>
      </w:r>
      <w:r w:rsidRPr="00AB131C">
        <w:rPr>
          <w:rFonts w:ascii="Calibri"/>
          <w:b/>
          <w:color w:val="002060"/>
          <w:sz w:val="56"/>
        </w:rPr>
        <w:t>NVTA FY2014-17 Program Project Status</w:t>
      </w:r>
    </w:p>
    <w:p w:rsidR="004130DE" w:rsidRPr="00AB131C" w:rsidRDefault="004130DE">
      <w:pPr>
        <w:pStyle w:val="BodyText"/>
        <w:rPr>
          <w:b/>
          <w:sz w:val="56"/>
        </w:rPr>
      </w:pPr>
    </w:p>
    <w:p w:rsidR="004130DE" w:rsidRPr="00AB131C" w:rsidRDefault="0048354A">
      <w:pPr>
        <w:spacing w:before="485"/>
        <w:ind w:left="120"/>
        <w:rPr>
          <w:rFonts w:ascii="Calibri"/>
          <w:b/>
          <w:sz w:val="24"/>
        </w:rPr>
      </w:pPr>
      <w:r w:rsidRPr="00AB131C">
        <w:rPr>
          <w:rFonts w:ascii="Calibri"/>
          <w:b/>
          <w:sz w:val="24"/>
        </w:rPr>
        <w:t>Upcoming Public Information Meetings:</w:t>
      </w:r>
    </w:p>
    <w:p w:rsidR="004130DE" w:rsidRPr="00AB131C" w:rsidRDefault="004130DE">
      <w:pPr>
        <w:pStyle w:val="BodyText"/>
        <w:rPr>
          <w:b/>
        </w:rPr>
      </w:pPr>
    </w:p>
    <w:p w:rsidR="004130DE" w:rsidRPr="00AB131C" w:rsidRDefault="004130DE">
      <w:pPr>
        <w:pStyle w:val="BodyText"/>
        <w:spacing w:before="7"/>
        <w:rPr>
          <w:b/>
          <w:sz w:val="31"/>
        </w:rPr>
      </w:pPr>
    </w:p>
    <w:p w:rsidR="004130DE" w:rsidRPr="00AB131C" w:rsidRDefault="004130DE">
      <w:pPr>
        <w:spacing w:before="1"/>
        <w:rPr>
          <w:sz w:val="12"/>
        </w:rPr>
      </w:pPr>
    </w:p>
    <w:p w:rsidR="00573E90" w:rsidRPr="00AB131C" w:rsidRDefault="00573E90" w:rsidP="00573E90">
      <w:pPr>
        <w:spacing w:before="2"/>
        <w:rPr>
          <w:sz w:val="12"/>
        </w:rPr>
      </w:pPr>
    </w:p>
    <w:p w:rsidR="004130DE" w:rsidRPr="00AB131C" w:rsidRDefault="0048354A">
      <w:pPr>
        <w:spacing w:before="93" w:line="278" w:lineRule="auto"/>
        <w:ind w:left="120" w:right="183"/>
        <w:rPr>
          <w:sz w:val="18"/>
        </w:rPr>
      </w:pPr>
      <w:r w:rsidRPr="00AB131C">
        <w:rPr>
          <w:b/>
          <w:sz w:val="20"/>
        </w:rPr>
        <w:t xml:space="preserve">Town of Leesburg: Edwards Ferry Road and Route 15 Leesburg Bypass Grade Separated Interchange </w:t>
      </w:r>
      <w:r w:rsidRPr="00AB131C">
        <w:rPr>
          <w:sz w:val="18"/>
        </w:rPr>
        <w:t xml:space="preserve">– </w:t>
      </w:r>
      <w:r w:rsidR="00BA13FE" w:rsidRPr="005851EF">
        <w:rPr>
          <w:iCs/>
          <w:sz w:val="18"/>
          <w:szCs w:val="18"/>
        </w:rPr>
        <w:t>A design public hearing will be held Thursday, May 31 from 6:30 to 8:30 p.m. at John W. Tolbert Jr. Elementary School, 691 Potomac Station Drive NE, Leesburg, Virginia 20176.</w:t>
      </w:r>
    </w:p>
    <w:p w:rsidR="004130DE" w:rsidRPr="00AB131C" w:rsidRDefault="004130DE">
      <w:pPr>
        <w:rPr>
          <w:sz w:val="20"/>
        </w:rPr>
      </w:pPr>
    </w:p>
    <w:p w:rsidR="004130DE" w:rsidRPr="00AB131C" w:rsidRDefault="004130DE">
      <w:pPr>
        <w:rPr>
          <w:sz w:val="20"/>
        </w:rPr>
      </w:pPr>
    </w:p>
    <w:p w:rsidR="004130DE" w:rsidRPr="00AB131C" w:rsidRDefault="004130DE">
      <w:pPr>
        <w:rPr>
          <w:sz w:val="20"/>
        </w:rPr>
      </w:pPr>
    </w:p>
    <w:p w:rsidR="004130DE" w:rsidRPr="00AB131C" w:rsidRDefault="004130DE">
      <w:pPr>
        <w:rPr>
          <w:sz w:val="20"/>
        </w:rPr>
      </w:pPr>
    </w:p>
    <w:p w:rsidR="004130DE" w:rsidRPr="00AB131C" w:rsidRDefault="004130DE">
      <w:pPr>
        <w:rPr>
          <w:sz w:val="20"/>
        </w:rPr>
      </w:pPr>
    </w:p>
    <w:p w:rsidR="004130DE" w:rsidRPr="00AB131C" w:rsidRDefault="004130DE">
      <w:pPr>
        <w:rPr>
          <w:sz w:val="20"/>
        </w:rPr>
      </w:pPr>
    </w:p>
    <w:p w:rsidR="004130DE" w:rsidRPr="00AB131C" w:rsidRDefault="004130DE">
      <w:pPr>
        <w:rPr>
          <w:sz w:val="20"/>
        </w:rPr>
      </w:pPr>
    </w:p>
    <w:p w:rsidR="004130DE" w:rsidRPr="00AB131C" w:rsidRDefault="004130DE">
      <w:pPr>
        <w:rPr>
          <w:sz w:val="20"/>
        </w:rPr>
      </w:pPr>
    </w:p>
    <w:p w:rsidR="004130DE" w:rsidRPr="00AB131C" w:rsidRDefault="004130DE">
      <w:pPr>
        <w:rPr>
          <w:sz w:val="20"/>
        </w:rPr>
      </w:pPr>
    </w:p>
    <w:p w:rsidR="004130DE" w:rsidRPr="00AB131C" w:rsidRDefault="004130DE">
      <w:pPr>
        <w:rPr>
          <w:sz w:val="20"/>
        </w:rPr>
      </w:pPr>
    </w:p>
    <w:p w:rsidR="004130DE" w:rsidRPr="00AB131C" w:rsidRDefault="004130DE">
      <w:pPr>
        <w:rPr>
          <w:sz w:val="20"/>
        </w:rPr>
      </w:pPr>
    </w:p>
    <w:p w:rsidR="004130DE" w:rsidRPr="00AB131C" w:rsidRDefault="004130DE">
      <w:pPr>
        <w:rPr>
          <w:sz w:val="20"/>
        </w:rPr>
      </w:pPr>
    </w:p>
    <w:p w:rsidR="004130DE" w:rsidRPr="00AB131C" w:rsidRDefault="004130DE">
      <w:pPr>
        <w:rPr>
          <w:sz w:val="20"/>
        </w:rPr>
      </w:pPr>
    </w:p>
    <w:p w:rsidR="004130DE" w:rsidRPr="00AB131C" w:rsidRDefault="004130DE">
      <w:pPr>
        <w:rPr>
          <w:sz w:val="20"/>
        </w:rPr>
      </w:pPr>
    </w:p>
    <w:p w:rsidR="004130DE" w:rsidRPr="00AB131C" w:rsidRDefault="004130DE">
      <w:pPr>
        <w:rPr>
          <w:sz w:val="20"/>
        </w:rPr>
      </w:pPr>
    </w:p>
    <w:p w:rsidR="004130DE" w:rsidRPr="00AB131C" w:rsidRDefault="004130DE">
      <w:pPr>
        <w:rPr>
          <w:sz w:val="20"/>
        </w:rPr>
      </w:pPr>
    </w:p>
    <w:p w:rsidR="004130DE" w:rsidRPr="00AB131C" w:rsidRDefault="004130DE">
      <w:pPr>
        <w:rPr>
          <w:sz w:val="20"/>
        </w:rPr>
      </w:pPr>
    </w:p>
    <w:p w:rsidR="004130DE" w:rsidRPr="00AB131C" w:rsidRDefault="004130DE">
      <w:pPr>
        <w:rPr>
          <w:sz w:val="20"/>
        </w:rPr>
      </w:pPr>
    </w:p>
    <w:p w:rsidR="00175A4E" w:rsidRPr="00AB131C" w:rsidRDefault="00175A4E">
      <w:pPr>
        <w:rPr>
          <w:sz w:val="20"/>
        </w:rPr>
      </w:pPr>
    </w:p>
    <w:p w:rsidR="00175A4E" w:rsidRPr="00AB131C" w:rsidRDefault="00175A4E">
      <w:pPr>
        <w:rPr>
          <w:sz w:val="20"/>
        </w:rPr>
      </w:pPr>
    </w:p>
    <w:p w:rsidR="004130DE" w:rsidRPr="00AB131C" w:rsidRDefault="004130DE">
      <w:pPr>
        <w:rPr>
          <w:sz w:val="20"/>
        </w:rPr>
      </w:pPr>
    </w:p>
    <w:p w:rsidR="004130DE" w:rsidRPr="00AB131C" w:rsidRDefault="004130DE">
      <w:pPr>
        <w:pStyle w:val="BodyText"/>
        <w:rPr>
          <w:rFonts w:ascii="Times New Roman"/>
          <w:sz w:val="20"/>
        </w:rPr>
      </w:pPr>
    </w:p>
    <w:p w:rsidR="004130DE" w:rsidRPr="00AB131C" w:rsidRDefault="004130DE">
      <w:pPr>
        <w:pStyle w:val="BodyText"/>
        <w:rPr>
          <w:rFonts w:ascii="Times New Roman"/>
          <w:sz w:val="20"/>
        </w:rPr>
      </w:pPr>
    </w:p>
    <w:p w:rsidR="004130DE" w:rsidRPr="00AB131C" w:rsidRDefault="004130DE">
      <w:pPr>
        <w:pStyle w:val="BodyText"/>
        <w:rPr>
          <w:rFonts w:ascii="Times New Roman"/>
          <w:sz w:val="20"/>
        </w:rPr>
      </w:pPr>
    </w:p>
    <w:p w:rsidR="004130DE" w:rsidRPr="00AB131C" w:rsidRDefault="004130DE">
      <w:pPr>
        <w:pStyle w:val="BodyText"/>
        <w:rPr>
          <w:rFonts w:ascii="Times New Roman"/>
          <w:sz w:val="11"/>
        </w:rPr>
      </w:pPr>
    </w:p>
    <w:tbl>
      <w:tblPr>
        <w:tblW w:w="1338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0"/>
        <w:gridCol w:w="2970"/>
        <w:gridCol w:w="1170"/>
        <w:gridCol w:w="1440"/>
        <w:gridCol w:w="2340"/>
        <w:gridCol w:w="180"/>
        <w:gridCol w:w="1170"/>
        <w:gridCol w:w="1260"/>
        <w:gridCol w:w="1350"/>
      </w:tblGrid>
      <w:tr w:rsidR="004130DE" w:rsidRPr="00AB131C" w:rsidTr="00855313">
        <w:trPr>
          <w:trHeight w:hRule="exact" w:val="875"/>
        </w:trPr>
        <w:tc>
          <w:tcPr>
            <w:tcW w:w="1500" w:type="dxa"/>
            <w:tcBorders>
              <w:bottom w:val="double" w:sz="4" w:space="0" w:color="4F81BD"/>
            </w:tcBorders>
            <w:shd w:val="clear" w:color="auto" w:fill="C6D9F1"/>
          </w:tcPr>
          <w:p w:rsidR="004130DE" w:rsidRPr="00AB131C" w:rsidRDefault="0048354A">
            <w:pPr>
              <w:pStyle w:val="TableParagraph"/>
              <w:spacing w:line="276" w:lineRule="auto"/>
              <w:ind w:left="444" w:hanging="216"/>
              <w:rPr>
                <w:rFonts w:ascii="Calibri"/>
                <w:b/>
                <w:sz w:val="20"/>
              </w:rPr>
            </w:pPr>
            <w:r w:rsidRPr="00AB131C">
              <w:rPr>
                <w:rFonts w:ascii="Calibri"/>
                <w:b/>
                <w:w w:val="95"/>
                <w:sz w:val="20"/>
              </w:rPr>
              <w:lastRenderedPageBreak/>
              <w:t xml:space="preserve">Jurisdiction/ </w:t>
            </w:r>
            <w:r w:rsidRPr="00AB131C">
              <w:rPr>
                <w:rFonts w:ascii="Calibri"/>
                <w:b/>
                <w:sz w:val="20"/>
              </w:rPr>
              <w:t>Agency</w:t>
            </w:r>
          </w:p>
        </w:tc>
        <w:tc>
          <w:tcPr>
            <w:tcW w:w="2970" w:type="dxa"/>
            <w:tcBorders>
              <w:bottom w:val="double" w:sz="4" w:space="0" w:color="4F81BD"/>
            </w:tcBorders>
            <w:shd w:val="clear" w:color="auto" w:fill="C6D9F1"/>
          </w:tcPr>
          <w:p w:rsidR="004130DE" w:rsidRPr="00AB131C" w:rsidRDefault="0048354A">
            <w:pPr>
              <w:pStyle w:val="TableParagraph"/>
              <w:ind w:left="647"/>
              <w:rPr>
                <w:rFonts w:ascii="Calibri"/>
                <w:b/>
                <w:sz w:val="20"/>
              </w:rPr>
            </w:pPr>
            <w:r w:rsidRPr="00AB131C">
              <w:rPr>
                <w:rFonts w:ascii="Calibri"/>
                <w:b/>
                <w:sz w:val="20"/>
              </w:rPr>
              <w:t>Project Description</w:t>
            </w:r>
          </w:p>
        </w:tc>
        <w:tc>
          <w:tcPr>
            <w:tcW w:w="1170" w:type="dxa"/>
            <w:tcBorders>
              <w:bottom w:val="double" w:sz="4" w:space="0" w:color="4F81BD"/>
            </w:tcBorders>
            <w:shd w:val="clear" w:color="auto" w:fill="C6D9F1"/>
          </w:tcPr>
          <w:p w:rsidR="004130DE" w:rsidRPr="00AB131C" w:rsidRDefault="0048354A">
            <w:pPr>
              <w:pStyle w:val="TableParagraph"/>
              <w:ind w:left="64"/>
              <w:rPr>
                <w:rFonts w:ascii="Calibri"/>
                <w:b/>
                <w:sz w:val="20"/>
              </w:rPr>
            </w:pPr>
            <w:r w:rsidRPr="00AB131C">
              <w:rPr>
                <w:rFonts w:ascii="Calibri"/>
                <w:b/>
                <w:sz w:val="20"/>
              </w:rPr>
              <w:t>NVTA Funds</w:t>
            </w:r>
          </w:p>
        </w:tc>
        <w:tc>
          <w:tcPr>
            <w:tcW w:w="1440" w:type="dxa"/>
            <w:tcBorders>
              <w:bottom w:val="double" w:sz="4" w:space="0" w:color="4F81BD"/>
            </w:tcBorders>
            <w:shd w:val="clear" w:color="auto" w:fill="C6D9F1"/>
          </w:tcPr>
          <w:p w:rsidR="004130DE" w:rsidRPr="00AB131C" w:rsidRDefault="0048354A">
            <w:pPr>
              <w:pStyle w:val="TableParagraph"/>
              <w:spacing w:line="276" w:lineRule="auto"/>
              <w:ind w:left="410" w:hanging="36"/>
              <w:rPr>
                <w:rFonts w:ascii="Calibri"/>
                <w:b/>
                <w:sz w:val="20"/>
              </w:rPr>
            </w:pPr>
            <w:r w:rsidRPr="00AB131C">
              <w:rPr>
                <w:rFonts w:ascii="Calibri"/>
                <w:b/>
                <w:w w:val="95"/>
                <w:sz w:val="20"/>
              </w:rPr>
              <w:t xml:space="preserve">Phase(s) </w:t>
            </w:r>
            <w:r w:rsidRPr="00AB131C">
              <w:rPr>
                <w:rFonts w:ascii="Calibri"/>
                <w:b/>
                <w:sz w:val="20"/>
              </w:rPr>
              <w:t>Funded</w:t>
            </w:r>
          </w:p>
        </w:tc>
        <w:tc>
          <w:tcPr>
            <w:tcW w:w="2340" w:type="dxa"/>
            <w:tcBorders>
              <w:bottom w:val="double" w:sz="4" w:space="0" w:color="4F81BD"/>
            </w:tcBorders>
            <w:shd w:val="clear" w:color="auto" w:fill="C6D9F1"/>
          </w:tcPr>
          <w:p w:rsidR="004130DE" w:rsidRPr="00AB131C" w:rsidRDefault="0048354A">
            <w:pPr>
              <w:pStyle w:val="TableParagraph"/>
              <w:ind w:left="832" w:right="832"/>
              <w:jc w:val="center"/>
              <w:rPr>
                <w:rFonts w:ascii="Calibri"/>
                <w:b/>
                <w:sz w:val="20"/>
              </w:rPr>
            </w:pPr>
            <w:r w:rsidRPr="00AB131C">
              <w:rPr>
                <w:rFonts w:ascii="Calibri"/>
                <w:b/>
                <w:sz w:val="20"/>
              </w:rPr>
              <w:t>Status</w:t>
            </w:r>
          </w:p>
        </w:tc>
        <w:tc>
          <w:tcPr>
            <w:tcW w:w="1350" w:type="dxa"/>
            <w:gridSpan w:val="2"/>
            <w:tcBorders>
              <w:bottom w:val="double" w:sz="4" w:space="0" w:color="4F81BD"/>
            </w:tcBorders>
            <w:shd w:val="clear" w:color="auto" w:fill="C6D9F1"/>
          </w:tcPr>
          <w:p w:rsidR="004130DE" w:rsidRPr="00AB131C" w:rsidRDefault="0048354A">
            <w:pPr>
              <w:pStyle w:val="TableParagraph"/>
              <w:spacing w:line="276" w:lineRule="auto"/>
              <w:ind w:left="362" w:right="221" w:hanging="128"/>
              <w:rPr>
                <w:rFonts w:ascii="Calibri"/>
                <w:b/>
                <w:sz w:val="20"/>
              </w:rPr>
            </w:pPr>
            <w:r w:rsidRPr="00AB131C">
              <w:rPr>
                <w:rFonts w:ascii="Calibri"/>
                <w:b/>
                <w:sz w:val="20"/>
              </w:rPr>
              <w:t>Completion (Project)</w:t>
            </w:r>
          </w:p>
        </w:tc>
        <w:tc>
          <w:tcPr>
            <w:tcW w:w="1260" w:type="dxa"/>
            <w:tcBorders>
              <w:bottom w:val="double" w:sz="4" w:space="0" w:color="4F81BD"/>
            </w:tcBorders>
            <w:shd w:val="clear" w:color="auto" w:fill="C6D9F1"/>
          </w:tcPr>
          <w:p w:rsidR="004130DE" w:rsidRPr="00AB131C" w:rsidRDefault="0048354A">
            <w:pPr>
              <w:pStyle w:val="TableParagraph"/>
              <w:spacing w:line="276" w:lineRule="auto"/>
              <w:ind w:left="19" w:right="20" w:firstLine="2"/>
              <w:jc w:val="center"/>
              <w:rPr>
                <w:rFonts w:ascii="Calibri"/>
                <w:b/>
                <w:sz w:val="20"/>
              </w:rPr>
            </w:pPr>
            <w:r w:rsidRPr="00AB131C">
              <w:rPr>
                <w:rFonts w:ascii="Calibri"/>
                <w:b/>
                <w:sz w:val="20"/>
              </w:rPr>
              <w:t>Completion (NVTA funded Phases)</w:t>
            </w:r>
          </w:p>
        </w:tc>
        <w:tc>
          <w:tcPr>
            <w:tcW w:w="1350" w:type="dxa"/>
            <w:tcBorders>
              <w:bottom w:val="double" w:sz="4" w:space="0" w:color="4F81BD"/>
            </w:tcBorders>
            <w:shd w:val="clear" w:color="auto" w:fill="C6D9F1"/>
          </w:tcPr>
          <w:p w:rsidR="004130DE" w:rsidRPr="00AB131C" w:rsidRDefault="0048354A" w:rsidP="00EF4863">
            <w:pPr>
              <w:pStyle w:val="TableParagraph"/>
              <w:ind w:left="52" w:right="50" w:hanging="4"/>
              <w:jc w:val="center"/>
              <w:rPr>
                <w:rFonts w:ascii="Calibri"/>
                <w:b/>
                <w:sz w:val="20"/>
              </w:rPr>
            </w:pPr>
            <w:r w:rsidRPr="00AB131C">
              <w:rPr>
                <w:rFonts w:ascii="Calibri"/>
                <w:b/>
                <w:sz w:val="20"/>
              </w:rPr>
              <w:t xml:space="preserve">Percentage Reimbursed as of </w:t>
            </w:r>
            <w:r w:rsidR="00915153">
              <w:rPr>
                <w:rFonts w:ascii="Calibri"/>
                <w:b/>
                <w:sz w:val="20"/>
              </w:rPr>
              <w:t>5</w:t>
            </w:r>
            <w:r w:rsidRPr="00AB131C">
              <w:rPr>
                <w:rFonts w:ascii="Calibri"/>
                <w:b/>
                <w:sz w:val="20"/>
              </w:rPr>
              <w:t>/</w:t>
            </w:r>
            <w:r w:rsidR="0073331E" w:rsidRPr="00AB131C">
              <w:rPr>
                <w:rFonts w:ascii="Calibri"/>
                <w:b/>
                <w:sz w:val="20"/>
              </w:rPr>
              <w:t>3</w:t>
            </w:r>
            <w:r w:rsidR="00EF4863">
              <w:rPr>
                <w:rFonts w:ascii="Calibri"/>
                <w:b/>
                <w:sz w:val="20"/>
              </w:rPr>
              <w:t>0</w:t>
            </w:r>
            <w:r w:rsidRPr="00AB131C">
              <w:rPr>
                <w:rFonts w:ascii="Calibri"/>
                <w:b/>
                <w:sz w:val="20"/>
              </w:rPr>
              <w:t>/18</w:t>
            </w:r>
          </w:p>
        </w:tc>
      </w:tr>
      <w:tr w:rsidR="004130DE" w:rsidRPr="00AB131C" w:rsidTr="00855313">
        <w:trPr>
          <w:trHeight w:hRule="exact" w:val="3822"/>
        </w:trPr>
        <w:tc>
          <w:tcPr>
            <w:tcW w:w="1500" w:type="dxa"/>
            <w:tcBorders>
              <w:top w:val="double" w:sz="4" w:space="0" w:color="4F81BD"/>
            </w:tcBorders>
          </w:tcPr>
          <w:p w:rsidR="004130DE" w:rsidRPr="00AB131C" w:rsidRDefault="0048354A">
            <w:pPr>
              <w:pStyle w:val="TableParagraph"/>
              <w:spacing w:before="13"/>
              <w:ind w:left="55"/>
              <w:rPr>
                <w:sz w:val="18"/>
              </w:rPr>
            </w:pPr>
            <w:r w:rsidRPr="00AB131C">
              <w:rPr>
                <w:sz w:val="18"/>
              </w:rPr>
              <w:t>Arlington County</w:t>
            </w:r>
          </w:p>
        </w:tc>
        <w:tc>
          <w:tcPr>
            <w:tcW w:w="2970" w:type="dxa"/>
            <w:tcBorders>
              <w:top w:val="double" w:sz="4" w:space="0" w:color="4F81BD"/>
            </w:tcBorders>
          </w:tcPr>
          <w:p w:rsidR="004130DE" w:rsidRPr="00AB131C" w:rsidRDefault="0048354A">
            <w:pPr>
              <w:pStyle w:val="TableParagraph"/>
              <w:spacing w:before="8" w:line="242" w:lineRule="auto"/>
              <w:ind w:left="52" w:right="73"/>
              <w:rPr>
                <w:sz w:val="18"/>
              </w:rPr>
            </w:pPr>
            <w:r w:rsidRPr="00AB131C">
              <w:rPr>
                <w:b/>
                <w:sz w:val="18"/>
              </w:rPr>
              <w:t xml:space="preserve">Boundary Channel Drive Interchange – </w:t>
            </w:r>
            <w:r w:rsidRPr="00AB131C">
              <w:rPr>
                <w:sz w:val="18"/>
              </w:rPr>
              <w:t>Constructs two roundabouts at the terminus of the ramps from I-395 to Boundary Channel Drive, which eliminate redundant traffic ramps to/from I-</w:t>
            </w:r>
          </w:p>
          <w:p w:rsidR="004130DE" w:rsidRPr="00AB131C" w:rsidRDefault="0048354A">
            <w:pPr>
              <w:pStyle w:val="TableParagraph"/>
              <w:spacing w:before="0"/>
              <w:ind w:left="52" w:right="53"/>
              <w:rPr>
                <w:sz w:val="18"/>
              </w:rPr>
            </w:pPr>
            <w:r w:rsidRPr="00AB131C">
              <w:rPr>
                <w:sz w:val="18"/>
              </w:rPr>
              <w:t>395. In addition, the project will create multi-modal connections (new trail connection to the Mt. Vernon trail) to/from the District of Columbia that will promote alternate modes of commuting into and out of the District.</w:t>
            </w:r>
          </w:p>
        </w:tc>
        <w:tc>
          <w:tcPr>
            <w:tcW w:w="1170" w:type="dxa"/>
            <w:tcBorders>
              <w:top w:val="double" w:sz="4" w:space="0" w:color="4F81BD"/>
            </w:tcBorders>
          </w:tcPr>
          <w:p w:rsidR="004130DE" w:rsidRPr="00AB131C" w:rsidRDefault="0048354A">
            <w:pPr>
              <w:pStyle w:val="TableParagraph"/>
              <w:spacing w:before="13" w:line="276" w:lineRule="auto"/>
              <w:ind w:left="331" w:right="34" w:hanging="149"/>
              <w:rPr>
                <w:sz w:val="18"/>
              </w:rPr>
            </w:pPr>
            <w:r w:rsidRPr="00AB131C">
              <w:rPr>
                <w:sz w:val="18"/>
              </w:rPr>
              <w:t>$4,335,000 (FY2014)</w:t>
            </w:r>
          </w:p>
        </w:tc>
        <w:tc>
          <w:tcPr>
            <w:tcW w:w="1440" w:type="dxa"/>
            <w:tcBorders>
              <w:top w:val="double" w:sz="4" w:space="0" w:color="4F81BD"/>
            </w:tcBorders>
          </w:tcPr>
          <w:p w:rsidR="004130DE" w:rsidRPr="00AB131C" w:rsidRDefault="0048354A">
            <w:pPr>
              <w:pStyle w:val="TableParagraph"/>
              <w:spacing w:before="13"/>
              <w:ind w:left="216"/>
              <w:rPr>
                <w:sz w:val="18"/>
              </w:rPr>
            </w:pPr>
            <w:r w:rsidRPr="00AB131C">
              <w:rPr>
                <w:sz w:val="18"/>
              </w:rPr>
              <w:t>Construction</w:t>
            </w:r>
          </w:p>
        </w:tc>
        <w:tc>
          <w:tcPr>
            <w:tcW w:w="2340" w:type="dxa"/>
            <w:tcBorders>
              <w:top w:val="double" w:sz="4" w:space="0" w:color="4F81BD"/>
            </w:tcBorders>
          </w:tcPr>
          <w:p w:rsidR="004130DE" w:rsidRPr="00AB131C" w:rsidRDefault="0048354A" w:rsidP="009B777C">
            <w:pPr>
              <w:pStyle w:val="TableParagraph"/>
              <w:spacing w:before="13"/>
              <w:ind w:right="17"/>
              <w:rPr>
                <w:sz w:val="18"/>
              </w:rPr>
            </w:pPr>
            <w:r w:rsidRPr="00AB131C">
              <w:rPr>
                <w:sz w:val="18"/>
              </w:rPr>
              <w:t xml:space="preserve">Planning and design underway (awaiting IMR approval from FHWA); construction of the interchange begins in Fiscal Year 2020; construction of the local road that connects to the interchange (Long Bridge Drive) began in early October 2016. The utility undergrounding along Long Bridge Drive was complete on July 11, 2017 and the roadway re-alignment </w:t>
            </w:r>
            <w:r w:rsidR="009B777C" w:rsidRPr="00AB131C">
              <w:rPr>
                <w:sz w:val="18"/>
              </w:rPr>
              <w:t>is almost complete</w:t>
            </w:r>
            <w:r w:rsidRPr="00AB131C">
              <w:rPr>
                <w:sz w:val="18"/>
              </w:rPr>
              <w:t>.</w:t>
            </w:r>
          </w:p>
        </w:tc>
        <w:tc>
          <w:tcPr>
            <w:tcW w:w="1350" w:type="dxa"/>
            <w:gridSpan w:val="2"/>
            <w:tcBorders>
              <w:top w:val="double" w:sz="4" w:space="0" w:color="4F81BD"/>
            </w:tcBorders>
          </w:tcPr>
          <w:p w:rsidR="004130DE" w:rsidRPr="00AB131C" w:rsidRDefault="0048354A">
            <w:pPr>
              <w:pStyle w:val="TableParagraph"/>
              <w:spacing w:before="13"/>
              <w:ind w:left="-1" w:right="22"/>
              <w:rPr>
                <w:sz w:val="18"/>
              </w:rPr>
            </w:pPr>
            <w:r w:rsidRPr="00AB131C">
              <w:rPr>
                <w:sz w:val="18"/>
              </w:rPr>
              <w:t xml:space="preserve">By end of </w:t>
            </w:r>
            <w:r w:rsidR="007942F9" w:rsidRPr="00AB131C">
              <w:rPr>
                <w:sz w:val="18"/>
              </w:rPr>
              <w:t>May</w:t>
            </w:r>
            <w:r w:rsidRPr="00AB131C">
              <w:rPr>
                <w:sz w:val="18"/>
              </w:rPr>
              <w:t xml:space="preserve"> 2018 (Long Bridge Drive) and by end of Calendar year 2022</w:t>
            </w:r>
          </w:p>
          <w:p w:rsidR="004130DE" w:rsidRPr="00AB131C" w:rsidRDefault="0048354A">
            <w:pPr>
              <w:pStyle w:val="TableParagraph"/>
              <w:spacing w:before="0" w:line="206" w:lineRule="exact"/>
              <w:ind w:left="-1"/>
              <w:rPr>
                <w:sz w:val="18"/>
              </w:rPr>
            </w:pPr>
            <w:r w:rsidRPr="00AB131C">
              <w:rPr>
                <w:sz w:val="18"/>
              </w:rPr>
              <w:t>(interchange)</w:t>
            </w:r>
          </w:p>
        </w:tc>
        <w:tc>
          <w:tcPr>
            <w:tcW w:w="1260" w:type="dxa"/>
            <w:tcBorders>
              <w:top w:val="double" w:sz="4" w:space="0" w:color="4F81BD"/>
            </w:tcBorders>
          </w:tcPr>
          <w:p w:rsidR="004130DE" w:rsidRPr="00AB131C" w:rsidRDefault="0048354A">
            <w:pPr>
              <w:pStyle w:val="TableParagraph"/>
              <w:spacing w:before="13"/>
              <w:rPr>
                <w:sz w:val="18"/>
              </w:rPr>
            </w:pPr>
            <w:r w:rsidRPr="00AB131C">
              <w:rPr>
                <w:sz w:val="18"/>
              </w:rPr>
              <w:t>Mid-2020</w:t>
            </w:r>
          </w:p>
        </w:tc>
        <w:tc>
          <w:tcPr>
            <w:tcW w:w="1350" w:type="dxa"/>
            <w:tcBorders>
              <w:top w:val="double" w:sz="4" w:space="0" w:color="4F81BD"/>
            </w:tcBorders>
          </w:tcPr>
          <w:p w:rsidR="004130DE" w:rsidRPr="00AB131C" w:rsidRDefault="00AB5D39">
            <w:pPr>
              <w:pStyle w:val="TableParagraph"/>
              <w:spacing w:before="13"/>
              <w:ind w:left="389" w:right="389"/>
              <w:jc w:val="center"/>
              <w:rPr>
                <w:sz w:val="18"/>
              </w:rPr>
            </w:pPr>
            <w:r>
              <w:rPr>
                <w:sz w:val="18"/>
              </w:rPr>
              <w:t>25.1</w:t>
            </w:r>
            <w:r w:rsidR="0048354A" w:rsidRPr="00AB131C">
              <w:rPr>
                <w:sz w:val="18"/>
              </w:rPr>
              <w:t>%</w:t>
            </w:r>
          </w:p>
        </w:tc>
      </w:tr>
      <w:tr w:rsidR="004130DE" w:rsidRPr="00AB131C" w:rsidTr="00855313">
        <w:trPr>
          <w:trHeight w:hRule="exact" w:val="2687"/>
        </w:trPr>
        <w:tc>
          <w:tcPr>
            <w:tcW w:w="1500" w:type="dxa"/>
          </w:tcPr>
          <w:p w:rsidR="004130DE" w:rsidRPr="00AB131C" w:rsidRDefault="0048354A">
            <w:pPr>
              <w:pStyle w:val="TableParagraph"/>
              <w:spacing w:before="16"/>
              <w:ind w:left="55"/>
              <w:rPr>
                <w:sz w:val="18"/>
              </w:rPr>
            </w:pPr>
            <w:r w:rsidRPr="00AB131C">
              <w:rPr>
                <w:sz w:val="18"/>
              </w:rPr>
              <w:t>Arlington County</w:t>
            </w:r>
          </w:p>
        </w:tc>
        <w:tc>
          <w:tcPr>
            <w:tcW w:w="2970" w:type="dxa"/>
          </w:tcPr>
          <w:p w:rsidR="004130DE" w:rsidRPr="00AB131C" w:rsidRDefault="0048354A">
            <w:pPr>
              <w:pStyle w:val="TableParagraph"/>
              <w:spacing w:before="11"/>
              <w:ind w:left="52" w:right="60"/>
              <w:rPr>
                <w:sz w:val="18"/>
              </w:rPr>
            </w:pPr>
            <w:r w:rsidRPr="00AB131C">
              <w:rPr>
                <w:b/>
                <w:sz w:val="18"/>
              </w:rPr>
              <w:t xml:space="preserve">Columbia Pike Multimodal Improvement </w:t>
            </w:r>
            <w:r w:rsidRPr="00AB131C">
              <w:rPr>
                <w:sz w:val="18"/>
              </w:rPr>
              <w:t>– Includes a modified street cross-section with reconfigured travel and transit lanes, medians and left-turn lanes, utility undergrounding and other upgrades along Arlington’s 3.5 mile Columbia Pike corridor from the Fairfax County line on the west end to Four Mile</w:t>
            </w:r>
            <w:r w:rsidRPr="00AB131C">
              <w:rPr>
                <w:spacing w:val="-8"/>
                <w:sz w:val="18"/>
              </w:rPr>
              <w:t xml:space="preserve"> </w:t>
            </w:r>
            <w:r w:rsidRPr="00AB131C">
              <w:rPr>
                <w:sz w:val="18"/>
              </w:rPr>
              <w:t>Run.</w:t>
            </w:r>
          </w:p>
        </w:tc>
        <w:tc>
          <w:tcPr>
            <w:tcW w:w="1170" w:type="dxa"/>
          </w:tcPr>
          <w:p w:rsidR="004130DE" w:rsidRPr="00AB131C" w:rsidRDefault="0048354A">
            <w:pPr>
              <w:pStyle w:val="TableParagraph"/>
              <w:spacing w:before="16" w:line="276" w:lineRule="auto"/>
              <w:ind w:left="331" w:right="35" w:hanging="250"/>
              <w:rPr>
                <w:sz w:val="18"/>
              </w:rPr>
            </w:pPr>
            <w:r w:rsidRPr="00AB131C">
              <w:rPr>
                <w:sz w:val="18"/>
              </w:rPr>
              <w:t>$12,000,000 (FY2014)</w:t>
            </w:r>
          </w:p>
        </w:tc>
        <w:tc>
          <w:tcPr>
            <w:tcW w:w="1440" w:type="dxa"/>
          </w:tcPr>
          <w:p w:rsidR="004130DE" w:rsidRPr="00AB131C" w:rsidRDefault="0048354A">
            <w:pPr>
              <w:pStyle w:val="TableParagraph"/>
              <w:spacing w:before="16"/>
              <w:ind w:left="216"/>
              <w:rPr>
                <w:sz w:val="18"/>
              </w:rPr>
            </w:pPr>
            <w:r w:rsidRPr="00AB131C">
              <w:rPr>
                <w:sz w:val="18"/>
              </w:rPr>
              <w:t>Construction</w:t>
            </w:r>
          </w:p>
        </w:tc>
        <w:tc>
          <w:tcPr>
            <w:tcW w:w="2340" w:type="dxa"/>
          </w:tcPr>
          <w:p w:rsidR="004130DE" w:rsidRPr="00AB131C" w:rsidRDefault="0048354A" w:rsidP="00485B66">
            <w:pPr>
              <w:pStyle w:val="TableParagraph"/>
              <w:spacing w:before="16"/>
              <w:ind w:right="3"/>
              <w:rPr>
                <w:sz w:val="18"/>
              </w:rPr>
            </w:pPr>
            <w:r w:rsidRPr="00AB131C">
              <w:rPr>
                <w:sz w:val="18"/>
              </w:rPr>
              <w:t>Streetscape and Undergrounding plan approval received in May 2017. Washington Gas rel</w:t>
            </w:r>
            <w:r w:rsidR="00175A4E" w:rsidRPr="00AB131C">
              <w:rPr>
                <w:sz w:val="18"/>
              </w:rPr>
              <w:t>ocations to be completed by mid-</w:t>
            </w:r>
            <w:r w:rsidRPr="00AB131C">
              <w:rPr>
                <w:sz w:val="18"/>
              </w:rPr>
              <w:t xml:space="preserve">2018. The undergrounding and streetscape improvement </w:t>
            </w:r>
            <w:r w:rsidR="00485B66" w:rsidRPr="00AB131C">
              <w:rPr>
                <w:sz w:val="18"/>
              </w:rPr>
              <w:t>has commenced</w:t>
            </w:r>
            <w:r w:rsidR="00200F5E">
              <w:rPr>
                <w:sz w:val="18"/>
              </w:rPr>
              <w:t xml:space="preserve"> with NTP of 2/20/18. Dry and wet utility work underway</w:t>
            </w:r>
            <w:r w:rsidRPr="00AB131C">
              <w:rPr>
                <w:sz w:val="18"/>
              </w:rPr>
              <w:t>.</w:t>
            </w:r>
          </w:p>
        </w:tc>
        <w:tc>
          <w:tcPr>
            <w:tcW w:w="1350" w:type="dxa"/>
            <w:gridSpan w:val="2"/>
          </w:tcPr>
          <w:p w:rsidR="004130DE" w:rsidRPr="00AB131C" w:rsidRDefault="0048354A">
            <w:pPr>
              <w:pStyle w:val="TableParagraph"/>
              <w:spacing w:before="16"/>
              <w:ind w:left="-1"/>
              <w:rPr>
                <w:sz w:val="18"/>
              </w:rPr>
            </w:pPr>
            <w:r w:rsidRPr="00AB131C">
              <w:rPr>
                <w:sz w:val="18"/>
              </w:rPr>
              <w:t>Summer 2020</w:t>
            </w:r>
          </w:p>
        </w:tc>
        <w:tc>
          <w:tcPr>
            <w:tcW w:w="1260" w:type="dxa"/>
          </w:tcPr>
          <w:p w:rsidR="004130DE" w:rsidRPr="00AB131C" w:rsidRDefault="0048354A">
            <w:pPr>
              <w:pStyle w:val="TableParagraph"/>
              <w:spacing w:before="16"/>
              <w:rPr>
                <w:sz w:val="18"/>
              </w:rPr>
            </w:pPr>
            <w:r w:rsidRPr="00AB131C">
              <w:rPr>
                <w:sz w:val="18"/>
              </w:rPr>
              <w:t>Summer 2020</w:t>
            </w:r>
          </w:p>
        </w:tc>
        <w:tc>
          <w:tcPr>
            <w:tcW w:w="1350" w:type="dxa"/>
          </w:tcPr>
          <w:p w:rsidR="004130DE" w:rsidRPr="00AB131C" w:rsidRDefault="0048354A">
            <w:pPr>
              <w:pStyle w:val="TableParagraph"/>
              <w:spacing w:before="16"/>
              <w:ind w:left="389" w:right="387"/>
              <w:jc w:val="center"/>
              <w:rPr>
                <w:sz w:val="18"/>
              </w:rPr>
            </w:pPr>
            <w:r w:rsidRPr="00AB131C">
              <w:rPr>
                <w:sz w:val="18"/>
              </w:rPr>
              <w:t>0%</w:t>
            </w:r>
          </w:p>
        </w:tc>
      </w:tr>
      <w:tr w:rsidR="004130DE" w:rsidRPr="00AB131C" w:rsidTr="00855313">
        <w:trPr>
          <w:trHeight w:hRule="exact" w:val="3758"/>
        </w:trPr>
        <w:tc>
          <w:tcPr>
            <w:tcW w:w="1500" w:type="dxa"/>
          </w:tcPr>
          <w:p w:rsidR="004130DE" w:rsidRPr="00AB131C" w:rsidRDefault="0048354A">
            <w:pPr>
              <w:pStyle w:val="TableParagraph"/>
              <w:spacing w:before="13"/>
              <w:ind w:left="55"/>
              <w:rPr>
                <w:sz w:val="18"/>
              </w:rPr>
            </w:pPr>
            <w:r w:rsidRPr="00AB131C">
              <w:rPr>
                <w:sz w:val="18"/>
              </w:rPr>
              <w:lastRenderedPageBreak/>
              <w:t>Arlington County</w:t>
            </w:r>
          </w:p>
        </w:tc>
        <w:tc>
          <w:tcPr>
            <w:tcW w:w="2970" w:type="dxa"/>
          </w:tcPr>
          <w:p w:rsidR="004130DE" w:rsidRPr="00AB131C" w:rsidRDefault="0048354A">
            <w:pPr>
              <w:pStyle w:val="TableParagraph"/>
              <w:spacing w:before="8"/>
              <w:ind w:left="52" w:right="84"/>
              <w:rPr>
                <w:b/>
                <w:sz w:val="18"/>
              </w:rPr>
            </w:pPr>
            <w:r w:rsidRPr="00AB131C">
              <w:rPr>
                <w:b/>
                <w:sz w:val="18"/>
              </w:rPr>
              <w:t>Columbia Pike Multimodal Street Improvements (East End)</w:t>
            </w:r>
          </w:p>
          <w:p w:rsidR="004130DE" w:rsidRPr="00AB131C" w:rsidRDefault="0048354A">
            <w:pPr>
              <w:pStyle w:val="TableParagraph"/>
              <w:spacing w:before="6"/>
              <w:ind w:left="52" w:right="73"/>
              <w:rPr>
                <w:sz w:val="18"/>
              </w:rPr>
            </w:pPr>
            <w:r w:rsidRPr="00AB131C">
              <w:rPr>
                <w:sz w:val="18"/>
              </w:rPr>
              <w:t>– Includes a modified street cross- section along the eastern portion of Arlington’s 3.5 mile Columbia Pike corridor. Specific works includes realignment of road including shifting the roadway south of its existing location, eliminating the s-curves, utility undergrounding and enhancing pedestrian facilities</w:t>
            </w:r>
          </w:p>
        </w:tc>
        <w:tc>
          <w:tcPr>
            <w:tcW w:w="1170" w:type="dxa"/>
          </w:tcPr>
          <w:p w:rsidR="004130DE" w:rsidRPr="00AB131C" w:rsidRDefault="0048354A">
            <w:pPr>
              <w:pStyle w:val="TableParagraph"/>
              <w:spacing w:before="13" w:line="276" w:lineRule="auto"/>
              <w:ind w:left="72" w:right="50" w:firstLine="9"/>
              <w:rPr>
                <w:sz w:val="18"/>
              </w:rPr>
            </w:pPr>
            <w:r w:rsidRPr="00AB131C">
              <w:rPr>
                <w:sz w:val="18"/>
              </w:rPr>
              <w:t>$10,000,000 (FY2015-16)</w:t>
            </w:r>
          </w:p>
        </w:tc>
        <w:tc>
          <w:tcPr>
            <w:tcW w:w="1440" w:type="dxa"/>
          </w:tcPr>
          <w:p w:rsidR="004130DE" w:rsidRPr="00AB131C" w:rsidRDefault="0048354A">
            <w:pPr>
              <w:pStyle w:val="TableParagraph"/>
              <w:spacing w:before="13" w:line="276" w:lineRule="auto"/>
              <w:ind w:left="216" w:right="195" w:firstLine="26"/>
              <w:rPr>
                <w:sz w:val="18"/>
              </w:rPr>
            </w:pPr>
            <w:r w:rsidRPr="00AB131C">
              <w:rPr>
                <w:sz w:val="18"/>
              </w:rPr>
              <w:t>Engineering Construction</w:t>
            </w:r>
          </w:p>
        </w:tc>
        <w:tc>
          <w:tcPr>
            <w:tcW w:w="2340" w:type="dxa"/>
          </w:tcPr>
          <w:p w:rsidR="004130DE" w:rsidRPr="00AB131C" w:rsidRDefault="0048354A">
            <w:pPr>
              <w:pStyle w:val="TableParagraph"/>
              <w:spacing w:before="13"/>
              <w:ind w:right="19"/>
              <w:rPr>
                <w:sz w:val="18"/>
              </w:rPr>
            </w:pPr>
            <w:r w:rsidRPr="00AB131C">
              <w:rPr>
                <w:sz w:val="18"/>
              </w:rPr>
              <w:t xml:space="preserve">Segment A (East End) has been split into two sections. First section is Orme to Oak (West) and the second is Oak to Joyce Street (East). Right-of-Way acquisition underway, but must be completed prior to final plan approval and construction. Coordinating Dominion Energy </w:t>
            </w:r>
            <w:proofErr w:type="spellStart"/>
            <w:r w:rsidRPr="00AB131C">
              <w:rPr>
                <w:sz w:val="18"/>
              </w:rPr>
              <w:t>ductbank</w:t>
            </w:r>
            <w:proofErr w:type="spellEnd"/>
            <w:r w:rsidRPr="00AB131C">
              <w:rPr>
                <w:sz w:val="18"/>
              </w:rPr>
              <w:t xml:space="preserve"> layout with the rest of the design. Design approval is expected in late</w:t>
            </w:r>
            <w:r w:rsidRPr="00AB131C">
              <w:rPr>
                <w:spacing w:val="-9"/>
                <w:sz w:val="18"/>
              </w:rPr>
              <w:t xml:space="preserve"> </w:t>
            </w:r>
            <w:r w:rsidRPr="00AB131C">
              <w:rPr>
                <w:sz w:val="18"/>
              </w:rPr>
              <w:t>2018.</w:t>
            </w:r>
          </w:p>
          <w:p w:rsidR="004130DE" w:rsidRPr="00AB131C" w:rsidRDefault="0048354A">
            <w:pPr>
              <w:pStyle w:val="TableParagraph"/>
              <w:spacing w:before="1"/>
              <w:ind w:right="103"/>
              <w:rPr>
                <w:sz w:val="18"/>
              </w:rPr>
            </w:pPr>
            <w:r w:rsidRPr="00AB131C">
              <w:rPr>
                <w:sz w:val="18"/>
              </w:rPr>
              <w:t>Segment A East is subject to negotiations with Arlington National Cemetery.</w:t>
            </w:r>
          </w:p>
        </w:tc>
        <w:tc>
          <w:tcPr>
            <w:tcW w:w="1350" w:type="dxa"/>
            <w:gridSpan w:val="2"/>
          </w:tcPr>
          <w:p w:rsidR="004130DE" w:rsidRPr="00AB131C" w:rsidRDefault="0048354A">
            <w:pPr>
              <w:pStyle w:val="TableParagraph"/>
              <w:spacing w:before="13"/>
              <w:ind w:left="-1" w:right="112"/>
              <w:rPr>
                <w:sz w:val="18"/>
              </w:rPr>
            </w:pPr>
            <w:r w:rsidRPr="00AB131C">
              <w:rPr>
                <w:sz w:val="18"/>
              </w:rPr>
              <w:t>Western Half – Fall 2021; Eastern Half – projected Spring 2022</w:t>
            </w:r>
          </w:p>
          <w:p w:rsidR="004130DE" w:rsidRPr="00AB131C" w:rsidRDefault="0048354A">
            <w:pPr>
              <w:pStyle w:val="TableParagraph"/>
              <w:spacing w:before="0"/>
              <w:ind w:left="-1" w:right="272"/>
              <w:rPr>
                <w:sz w:val="18"/>
              </w:rPr>
            </w:pPr>
            <w:r w:rsidRPr="00AB131C">
              <w:rPr>
                <w:sz w:val="18"/>
              </w:rPr>
              <w:t>(depending on negotiations)</w:t>
            </w:r>
          </w:p>
        </w:tc>
        <w:tc>
          <w:tcPr>
            <w:tcW w:w="1260" w:type="dxa"/>
          </w:tcPr>
          <w:p w:rsidR="004130DE" w:rsidRPr="00AB131C" w:rsidRDefault="0048354A">
            <w:pPr>
              <w:pStyle w:val="TableParagraph"/>
              <w:spacing w:before="13" w:line="276" w:lineRule="auto"/>
              <w:ind w:right="1"/>
              <w:rPr>
                <w:sz w:val="18"/>
              </w:rPr>
            </w:pPr>
            <w:r w:rsidRPr="00AB131C">
              <w:rPr>
                <w:sz w:val="18"/>
              </w:rPr>
              <w:t>Western Half – Fall 2021; Eastern Half – projected Spring 2022 (depending on negotiations)</w:t>
            </w:r>
          </w:p>
        </w:tc>
        <w:tc>
          <w:tcPr>
            <w:tcW w:w="1350" w:type="dxa"/>
          </w:tcPr>
          <w:p w:rsidR="004130DE" w:rsidRPr="00AB131C" w:rsidRDefault="0048354A">
            <w:pPr>
              <w:pStyle w:val="TableParagraph"/>
              <w:spacing w:before="13"/>
              <w:ind w:left="389" w:right="389"/>
              <w:jc w:val="center"/>
              <w:rPr>
                <w:sz w:val="18"/>
              </w:rPr>
            </w:pPr>
            <w:r w:rsidRPr="00AB131C">
              <w:rPr>
                <w:sz w:val="18"/>
              </w:rPr>
              <w:t>8.9%</w:t>
            </w:r>
          </w:p>
        </w:tc>
      </w:tr>
      <w:tr w:rsidR="004130DE" w:rsidRPr="00AB131C" w:rsidTr="00855313">
        <w:trPr>
          <w:trHeight w:hRule="exact" w:val="4613"/>
        </w:trPr>
        <w:tc>
          <w:tcPr>
            <w:tcW w:w="1500" w:type="dxa"/>
            <w:tcBorders>
              <w:bottom w:val="single" w:sz="4" w:space="0" w:color="000000"/>
            </w:tcBorders>
          </w:tcPr>
          <w:p w:rsidR="004130DE" w:rsidRPr="00AB131C" w:rsidRDefault="0048354A">
            <w:pPr>
              <w:pStyle w:val="TableParagraph"/>
              <w:spacing w:before="16"/>
              <w:ind w:left="55"/>
              <w:rPr>
                <w:sz w:val="18"/>
              </w:rPr>
            </w:pPr>
            <w:r w:rsidRPr="00AB131C">
              <w:rPr>
                <w:sz w:val="18"/>
              </w:rPr>
              <w:t>Arlington County</w:t>
            </w:r>
          </w:p>
        </w:tc>
        <w:tc>
          <w:tcPr>
            <w:tcW w:w="2970" w:type="dxa"/>
            <w:tcBorders>
              <w:bottom w:val="single" w:sz="4" w:space="0" w:color="000000"/>
            </w:tcBorders>
          </w:tcPr>
          <w:p w:rsidR="004130DE" w:rsidRPr="00AB131C" w:rsidRDefault="0048354A">
            <w:pPr>
              <w:pStyle w:val="TableParagraph"/>
              <w:spacing w:before="11"/>
              <w:ind w:left="52" w:right="61"/>
              <w:rPr>
                <w:sz w:val="18"/>
              </w:rPr>
            </w:pPr>
            <w:r w:rsidRPr="00AB131C">
              <w:rPr>
                <w:b/>
                <w:sz w:val="18"/>
              </w:rPr>
              <w:t xml:space="preserve">Crystal City Multimodal Center </w:t>
            </w:r>
            <w:r w:rsidRPr="00AB131C">
              <w:rPr>
                <w:sz w:val="18"/>
              </w:rPr>
              <w:t>– Provides four additional saw-tooth bus bays for commuter and local bus services, seating, dynamic information signage, lighting, additional bicycle parking, curbside management plan for parking, kiss and ride, and shuttles, and pedestrian safety improvements along 18th Street South between South Bell Street and South Eads</w:t>
            </w:r>
            <w:r w:rsidRPr="00AB131C">
              <w:rPr>
                <w:spacing w:val="-10"/>
                <w:sz w:val="18"/>
              </w:rPr>
              <w:t xml:space="preserve"> </w:t>
            </w:r>
            <w:r w:rsidRPr="00AB131C">
              <w:rPr>
                <w:sz w:val="18"/>
              </w:rPr>
              <w:t>Streets.</w:t>
            </w:r>
          </w:p>
        </w:tc>
        <w:tc>
          <w:tcPr>
            <w:tcW w:w="1170" w:type="dxa"/>
            <w:tcBorders>
              <w:bottom w:val="single" w:sz="4" w:space="0" w:color="000000"/>
            </w:tcBorders>
          </w:tcPr>
          <w:p w:rsidR="004130DE" w:rsidRPr="00AB131C" w:rsidRDefault="0048354A">
            <w:pPr>
              <w:pStyle w:val="TableParagraph"/>
              <w:spacing w:before="16" w:line="276" w:lineRule="auto"/>
              <w:ind w:left="331" w:right="34" w:hanging="149"/>
              <w:rPr>
                <w:sz w:val="18"/>
              </w:rPr>
            </w:pPr>
            <w:r w:rsidRPr="00AB131C">
              <w:rPr>
                <w:sz w:val="18"/>
              </w:rPr>
              <w:t>$1,500,000 (FY2014)</w:t>
            </w:r>
          </w:p>
        </w:tc>
        <w:tc>
          <w:tcPr>
            <w:tcW w:w="1440" w:type="dxa"/>
            <w:tcBorders>
              <w:bottom w:val="single" w:sz="4" w:space="0" w:color="000000"/>
            </w:tcBorders>
          </w:tcPr>
          <w:p w:rsidR="004130DE" w:rsidRPr="00AB131C" w:rsidRDefault="0048354A">
            <w:pPr>
              <w:pStyle w:val="TableParagraph"/>
              <w:spacing w:before="16"/>
              <w:ind w:left="216"/>
              <w:rPr>
                <w:sz w:val="18"/>
              </w:rPr>
            </w:pPr>
            <w:r w:rsidRPr="00AB131C">
              <w:rPr>
                <w:sz w:val="18"/>
              </w:rPr>
              <w:t>Construction</w:t>
            </w:r>
          </w:p>
        </w:tc>
        <w:tc>
          <w:tcPr>
            <w:tcW w:w="2340" w:type="dxa"/>
            <w:tcBorders>
              <w:bottom w:val="single" w:sz="4" w:space="0" w:color="000000"/>
            </w:tcBorders>
          </w:tcPr>
          <w:p w:rsidR="004130DE" w:rsidRPr="00AB131C" w:rsidRDefault="00836968">
            <w:pPr>
              <w:pStyle w:val="TableParagraph"/>
              <w:spacing w:before="0"/>
              <w:ind w:right="-17"/>
              <w:rPr>
                <w:sz w:val="18"/>
              </w:rPr>
            </w:pPr>
            <w:r>
              <w:rPr>
                <w:sz w:val="18"/>
                <w:szCs w:val="18"/>
              </w:rPr>
              <w:t>Started construction July 6, 2015. Substantially completed and opened center May 18, 2017. All punch list items completed. As-builts accepted on March 27, 2018. Construction contract being closed out. Remaining funds being used to implement the real-time information signage installation. Staff determined type and location of sign. Staff working with property owner. Property easement may be needed. Installation is delayed; more time is needed to finalize agreement and vendor contract.</w:t>
            </w:r>
          </w:p>
        </w:tc>
        <w:tc>
          <w:tcPr>
            <w:tcW w:w="1350" w:type="dxa"/>
            <w:gridSpan w:val="2"/>
            <w:tcBorders>
              <w:bottom w:val="single" w:sz="4" w:space="0" w:color="000000"/>
            </w:tcBorders>
          </w:tcPr>
          <w:p w:rsidR="004130DE" w:rsidRPr="00AB131C" w:rsidRDefault="00836968" w:rsidP="00CB1A40">
            <w:pPr>
              <w:pStyle w:val="TableParagraph"/>
              <w:spacing w:before="16" w:line="276" w:lineRule="auto"/>
              <w:ind w:left="-1" w:right="22"/>
              <w:rPr>
                <w:sz w:val="18"/>
              </w:rPr>
            </w:pPr>
            <w:r>
              <w:rPr>
                <w:sz w:val="18"/>
                <w:szCs w:val="18"/>
              </w:rPr>
              <w:t>Close</w:t>
            </w:r>
            <w:r w:rsidR="00C50914">
              <w:rPr>
                <w:sz w:val="18"/>
                <w:szCs w:val="18"/>
              </w:rPr>
              <w:t>d</w:t>
            </w:r>
            <w:r>
              <w:rPr>
                <w:sz w:val="18"/>
                <w:szCs w:val="18"/>
              </w:rPr>
              <w:t xml:space="preserve"> construction contract and release</w:t>
            </w:r>
            <w:r w:rsidR="00C50914">
              <w:rPr>
                <w:sz w:val="18"/>
                <w:szCs w:val="18"/>
              </w:rPr>
              <w:t>d</w:t>
            </w:r>
            <w:r>
              <w:rPr>
                <w:sz w:val="18"/>
                <w:szCs w:val="18"/>
              </w:rPr>
              <w:t xml:space="preserve"> retainage by </w:t>
            </w:r>
            <w:r w:rsidR="00C50914">
              <w:rPr>
                <w:sz w:val="18"/>
                <w:szCs w:val="18"/>
              </w:rPr>
              <w:t xml:space="preserve">late </w:t>
            </w:r>
            <w:r>
              <w:rPr>
                <w:sz w:val="18"/>
                <w:szCs w:val="18"/>
              </w:rPr>
              <w:t>April 2018. Signage phase to be completed by Summer 2018.</w:t>
            </w:r>
          </w:p>
        </w:tc>
        <w:tc>
          <w:tcPr>
            <w:tcW w:w="1260" w:type="dxa"/>
            <w:tcBorders>
              <w:bottom w:val="single" w:sz="4" w:space="0" w:color="000000"/>
            </w:tcBorders>
          </w:tcPr>
          <w:p w:rsidR="004130DE" w:rsidRPr="00AB131C" w:rsidRDefault="0048354A" w:rsidP="00CB1A40">
            <w:pPr>
              <w:pStyle w:val="TableParagraph"/>
              <w:spacing w:before="16" w:line="276" w:lineRule="auto"/>
              <w:ind w:right="-10"/>
              <w:rPr>
                <w:sz w:val="18"/>
              </w:rPr>
            </w:pPr>
            <w:r w:rsidRPr="00AB131C">
              <w:rPr>
                <w:sz w:val="18"/>
              </w:rPr>
              <w:t xml:space="preserve">Signage phase to be completed by </w:t>
            </w:r>
            <w:r w:rsidR="00CB1A40" w:rsidRPr="00AB131C">
              <w:rPr>
                <w:sz w:val="18"/>
              </w:rPr>
              <w:t xml:space="preserve">Summer </w:t>
            </w:r>
            <w:r w:rsidRPr="00AB131C">
              <w:rPr>
                <w:sz w:val="18"/>
              </w:rPr>
              <w:t>2018.</w:t>
            </w:r>
          </w:p>
        </w:tc>
        <w:tc>
          <w:tcPr>
            <w:tcW w:w="1350" w:type="dxa"/>
            <w:tcBorders>
              <w:bottom w:val="single" w:sz="4" w:space="0" w:color="000000"/>
            </w:tcBorders>
          </w:tcPr>
          <w:p w:rsidR="004130DE" w:rsidRPr="00AB131C" w:rsidRDefault="0048354A">
            <w:pPr>
              <w:pStyle w:val="TableParagraph"/>
              <w:spacing w:before="16"/>
              <w:ind w:left="389" w:right="389"/>
              <w:jc w:val="center"/>
              <w:rPr>
                <w:sz w:val="18"/>
              </w:rPr>
            </w:pPr>
            <w:r w:rsidRPr="00AB131C">
              <w:rPr>
                <w:sz w:val="18"/>
              </w:rPr>
              <w:t>83.5%</w:t>
            </w:r>
          </w:p>
        </w:tc>
      </w:tr>
      <w:tr w:rsidR="004130DE" w:rsidRPr="00AB131C" w:rsidTr="00855313">
        <w:trPr>
          <w:trHeight w:hRule="exact" w:val="5815"/>
        </w:trPr>
        <w:tc>
          <w:tcPr>
            <w:tcW w:w="1500" w:type="dxa"/>
            <w:tcBorders>
              <w:bottom w:val="single" w:sz="4" w:space="0" w:color="000000"/>
            </w:tcBorders>
          </w:tcPr>
          <w:p w:rsidR="004130DE" w:rsidRPr="00AB131C" w:rsidRDefault="0048354A">
            <w:pPr>
              <w:pStyle w:val="TableParagraph"/>
              <w:spacing w:before="4"/>
              <w:ind w:left="55"/>
              <w:rPr>
                <w:sz w:val="18"/>
              </w:rPr>
            </w:pPr>
            <w:r w:rsidRPr="00AB131C">
              <w:rPr>
                <w:sz w:val="18"/>
              </w:rPr>
              <w:lastRenderedPageBreak/>
              <w:t>Arlington County</w:t>
            </w:r>
          </w:p>
        </w:tc>
        <w:tc>
          <w:tcPr>
            <w:tcW w:w="2970" w:type="dxa"/>
            <w:tcBorders>
              <w:bottom w:val="single" w:sz="4" w:space="0" w:color="000000"/>
            </w:tcBorders>
          </w:tcPr>
          <w:p w:rsidR="004130DE" w:rsidRPr="00AB131C" w:rsidRDefault="0048354A">
            <w:pPr>
              <w:pStyle w:val="TableParagraph"/>
              <w:spacing w:before="0"/>
              <w:ind w:left="52" w:right="73"/>
              <w:rPr>
                <w:sz w:val="18"/>
              </w:rPr>
            </w:pPr>
            <w:r w:rsidRPr="00AB131C">
              <w:rPr>
                <w:b/>
                <w:sz w:val="18"/>
              </w:rPr>
              <w:t xml:space="preserve">Ballston-MU Metrorail Station West Entrance – </w:t>
            </w:r>
            <w:r w:rsidRPr="00AB131C">
              <w:rPr>
                <w:sz w:val="18"/>
              </w:rPr>
              <w:t>Constructs a second entrance to the Ballston- MU Metrorail Station, at North Fairfax Drive and North Vermont Street. Includes two street-level elevators &amp; escalators, connecting to an underground passageway &amp; new mezzanine. It will have fare gates, fare vending machines and an attended kiosk. Provides direct access, relieves congestion at the current entrance and provides for more even distribution along the platform</w:t>
            </w:r>
          </w:p>
        </w:tc>
        <w:tc>
          <w:tcPr>
            <w:tcW w:w="1170" w:type="dxa"/>
            <w:tcBorders>
              <w:bottom w:val="single" w:sz="4" w:space="0" w:color="000000"/>
            </w:tcBorders>
          </w:tcPr>
          <w:p w:rsidR="004130DE" w:rsidRPr="00AB131C" w:rsidRDefault="0048354A">
            <w:pPr>
              <w:pStyle w:val="TableParagraph"/>
              <w:spacing w:before="4" w:line="276" w:lineRule="auto"/>
              <w:ind w:left="72" w:right="50" w:firstLine="9"/>
              <w:rPr>
                <w:sz w:val="18"/>
              </w:rPr>
            </w:pPr>
            <w:r w:rsidRPr="00AB131C">
              <w:rPr>
                <w:sz w:val="18"/>
              </w:rPr>
              <w:t>$12,000,000 (FY2015-16)</w:t>
            </w:r>
          </w:p>
        </w:tc>
        <w:tc>
          <w:tcPr>
            <w:tcW w:w="1440" w:type="dxa"/>
            <w:tcBorders>
              <w:bottom w:val="single" w:sz="4" w:space="0" w:color="000000"/>
            </w:tcBorders>
          </w:tcPr>
          <w:p w:rsidR="004130DE" w:rsidRPr="00AB131C" w:rsidRDefault="0048354A">
            <w:pPr>
              <w:pStyle w:val="TableParagraph"/>
              <w:spacing w:before="4"/>
              <w:ind w:left="441"/>
              <w:rPr>
                <w:sz w:val="18"/>
              </w:rPr>
            </w:pPr>
            <w:r w:rsidRPr="00AB131C">
              <w:rPr>
                <w:sz w:val="18"/>
              </w:rPr>
              <w:t>Design</w:t>
            </w:r>
          </w:p>
        </w:tc>
        <w:tc>
          <w:tcPr>
            <w:tcW w:w="2340" w:type="dxa"/>
            <w:tcBorders>
              <w:bottom w:val="single" w:sz="4" w:space="0" w:color="000000"/>
            </w:tcBorders>
          </w:tcPr>
          <w:p w:rsidR="004130DE" w:rsidRPr="00AB131C" w:rsidRDefault="0048354A">
            <w:pPr>
              <w:pStyle w:val="TableParagraph"/>
              <w:spacing w:before="4"/>
              <w:ind w:right="3"/>
              <w:rPr>
                <w:sz w:val="18"/>
              </w:rPr>
            </w:pPr>
            <w:r w:rsidRPr="00AB131C">
              <w:rPr>
                <w:sz w:val="18"/>
              </w:rPr>
              <w:t>Design work is expected to run two years starting in Summer 2018; we have not started design because WMATA was not able to begin reviewing project status until last month.</w:t>
            </w:r>
          </w:p>
          <w:p w:rsidR="004130DE" w:rsidRPr="00AB131C" w:rsidRDefault="0048354A">
            <w:pPr>
              <w:pStyle w:val="TableParagraph"/>
              <w:spacing w:before="2"/>
              <w:ind w:right="-1"/>
              <w:rPr>
                <w:sz w:val="18"/>
              </w:rPr>
            </w:pPr>
            <w:r w:rsidRPr="00AB131C">
              <w:rPr>
                <w:sz w:val="18"/>
              </w:rPr>
              <w:t>County and WMATA staff have reinitiated coordination on the project. WMATA is reviewing the 2005 30% design plans and preparing an estimated level of support for the project. County staff is drafting the project coordination agreement, design support agreement, and scope of work for A&amp;E hire. Project activity expected to increase once WMATA support is defined for project management, design, technical, operations, and construction. Construction is targeted to start in fall of 2020.</w:t>
            </w:r>
          </w:p>
        </w:tc>
        <w:tc>
          <w:tcPr>
            <w:tcW w:w="1350" w:type="dxa"/>
            <w:gridSpan w:val="2"/>
            <w:tcBorders>
              <w:bottom w:val="single" w:sz="4" w:space="0" w:color="000000"/>
            </w:tcBorders>
          </w:tcPr>
          <w:p w:rsidR="004130DE" w:rsidRPr="00AB131C" w:rsidRDefault="0048354A">
            <w:pPr>
              <w:pStyle w:val="TableParagraph"/>
              <w:spacing w:before="4"/>
              <w:ind w:left="-1" w:right="-18"/>
              <w:rPr>
                <w:sz w:val="18"/>
              </w:rPr>
            </w:pPr>
            <w:r w:rsidRPr="00AB131C">
              <w:rPr>
                <w:sz w:val="18"/>
              </w:rPr>
              <w:t>Start of construction in fall 2020</w:t>
            </w:r>
          </w:p>
        </w:tc>
        <w:tc>
          <w:tcPr>
            <w:tcW w:w="1260" w:type="dxa"/>
            <w:tcBorders>
              <w:bottom w:val="single" w:sz="4" w:space="0" w:color="000000"/>
            </w:tcBorders>
          </w:tcPr>
          <w:p w:rsidR="004130DE" w:rsidRPr="00AB131C" w:rsidRDefault="0048354A">
            <w:pPr>
              <w:pStyle w:val="TableParagraph"/>
              <w:spacing w:before="4"/>
              <w:rPr>
                <w:sz w:val="18"/>
              </w:rPr>
            </w:pPr>
            <w:r w:rsidRPr="00AB131C">
              <w:rPr>
                <w:sz w:val="18"/>
              </w:rPr>
              <w:t>Summer 2020</w:t>
            </w:r>
          </w:p>
        </w:tc>
        <w:tc>
          <w:tcPr>
            <w:tcW w:w="1350" w:type="dxa"/>
            <w:tcBorders>
              <w:bottom w:val="single" w:sz="4" w:space="0" w:color="000000"/>
            </w:tcBorders>
          </w:tcPr>
          <w:p w:rsidR="004130DE" w:rsidRPr="00AB131C" w:rsidRDefault="0048354A">
            <w:pPr>
              <w:pStyle w:val="TableParagraph"/>
              <w:spacing w:before="4"/>
              <w:ind w:left="389" w:right="389"/>
              <w:jc w:val="center"/>
              <w:rPr>
                <w:sz w:val="18"/>
              </w:rPr>
            </w:pPr>
            <w:r w:rsidRPr="00AB131C">
              <w:rPr>
                <w:sz w:val="18"/>
              </w:rPr>
              <w:t>0.2%</w:t>
            </w:r>
          </w:p>
        </w:tc>
      </w:tr>
      <w:tr w:rsidR="004130DE" w:rsidRPr="00AB131C" w:rsidTr="00855313">
        <w:trPr>
          <w:trHeight w:hRule="exact" w:val="3744"/>
        </w:trPr>
        <w:tc>
          <w:tcPr>
            <w:tcW w:w="1500" w:type="dxa"/>
            <w:tcBorders>
              <w:bottom w:val="single" w:sz="4" w:space="0" w:color="000000"/>
            </w:tcBorders>
          </w:tcPr>
          <w:p w:rsidR="004130DE" w:rsidRPr="00AB131C" w:rsidRDefault="0048354A">
            <w:pPr>
              <w:pStyle w:val="TableParagraph"/>
              <w:spacing w:before="4"/>
              <w:ind w:left="55"/>
              <w:rPr>
                <w:sz w:val="18"/>
              </w:rPr>
            </w:pPr>
            <w:r w:rsidRPr="00AB131C">
              <w:rPr>
                <w:sz w:val="18"/>
              </w:rPr>
              <w:t>Arlington County</w:t>
            </w:r>
          </w:p>
        </w:tc>
        <w:tc>
          <w:tcPr>
            <w:tcW w:w="2970" w:type="dxa"/>
            <w:tcBorders>
              <w:bottom w:val="single" w:sz="4" w:space="0" w:color="000000"/>
            </w:tcBorders>
          </w:tcPr>
          <w:p w:rsidR="004130DE" w:rsidRPr="00AB131C" w:rsidRDefault="0048354A">
            <w:pPr>
              <w:pStyle w:val="TableParagraph"/>
              <w:spacing w:before="0"/>
              <w:ind w:left="52" w:right="124"/>
              <w:rPr>
                <w:sz w:val="18"/>
              </w:rPr>
            </w:pPr>
            <w:r w:rsidRPr="00AB131C">
              <w:rPr>
                <w:b/>
                <w:sz w:val="18"/>
              </w:rPr>
              <w:t xml:space="preserve">Glebe Road Corridor Intelligent Transportation System Improvements </w:t>
            </w:r>
            <w:r w:rsidRPr="00AB131C">
              <w:rPr>
                <w:sz w:val="18"/>
              </w:rPr>
              <w:t xml:space="preserve">– Design and construction of Intelligent Transportation System (ITS) and Adaptive Traffic Control System, including hardware and software for real time traffic data collection, Forward Looking </w:t>
            </w:r>
            <w:proofErr w:type="spellStart"/>
            <w:r w:rsidRPr="00AB131C">
              <w:rPr>
                <w:sz w:val="18"/>
              </w:rPr>
              <w:t>Infra Red</w:t>
            </w:r>
            <w:proofErr w:type="spellEnd"/>
            <w:r w:rsidRPr="00AB131C">
              <w:rPr>
                <w:sz w:val="18"/>
              </w:rPr>
              <w:t xml:space="preserve"> (FLIR) traffic detection, 3D pedestrian and bike detection, interactive audible ADA accessible pedestrian crossings, CCTVs, backup power supply information systems, queue detections, and dynamic message signs.</w:t>
            </w:r>
          </w:p>
        </w:tc>
        <w:tc>
          <w:tcPr>
            <w:tcW w:w="1170" w:type="dxa"/>
            <w:tcBorders>
              <w:bottom w:val="single" w:sz="4" w:space="0" w:color="000000"/>
            </w:tcBorders>
          </w:tcPr>
          <w:p w:rsidR="004130DE" w:rsidRPr="00AB131C" w:rsidRDefault="0048354A">
            <w:pPr>
              <w:pStyle w:val="TableParagraph"/>
              <w:spacing w:before="4" w:line="276" w:lineRule="auto"/>
              <w:ind w:left="72" w:right="50" w:firstLine="110"/>
              <w:rPr>
                <w:sz w:val="18"/>
              </w:rPr>
            </w:pPr>
            <w:r w:rsidRPr="00AB131C">
              <w:rPr>
                <w:sz w:val="18"/>
              </w:rPr>
              <w:t>$2,000,000 (FY2015-16)</w:t>
            </w:r>
          </w:p>
        </w:tc>
        <w:tc>
          <w:tcPr>
            <w:tcW w:w="1440" w:type="dxa"/>
            <w:tcBorders>
              <w:bottom w:val="single" w:sz="4" w:space="0" w:color="000000"/>
            </w:tcBorders>
          </w:tcPr>
          <w:p w:rsidR="004130DE" w:rsidRPr="00AB131C" w:rsidRDefault="0048354A">
            <w:pPr>
              <w:pStyle w:val="TableParagraph"/>
              <w:spacing w:before="4" w:line="276" w:lineRule="auto"/>
              <w:ind w:left="216" w:right="195" w:firstLine="26"/>
              <w:rPr>
                <w:sz w:val="18"/>
              </w:rPr>
            </w:pPr>
            <w:r w:rsidRPr="00AB131C">
              <w:rPr>
                <w:sz w:val="18"/>
              </w:rPr>
              <w:t>Engineering Construction</w:t>
            </w:r>
          </w:p>
        </w:tc>
        <w:tc>
          <w:tcPr>
            <w:tcW w:w="2340" w:type="dxa"/>
            <w:tcBorders>
              <w:bottom w:val="single" w:sz="4" w:space="0" w:color="000000"/>
            </w:tcBorders>
          </w:tcPr>
          <w:p w:rsidR="004130DE" w:rsidRPr="00AB131C" w:rsidRDefault="0048354A">
            <w:pPr>
              <w:pStyle w:val="TableParagraph"/>
              <w:spacing w:before="4"/>
              <w:ind w:right="73"/>
              <w:rPr>
                <w:sz w:val="18"/>
              </w:rPr>
            </w:pPr>
            <w:r w:rsidRPr="00AB131C">
              <w:rPr>
                <w:sz w:val="18"/>
              </w:rPr>
              <w:t xml:space="preserve">Task 1 – On Site Support - Engineer has been procured for this project. Task 2 – Chain Bridge ITS upgrades – </w:t>
            </w:r>
            <w:r w:rsidR="002F3103" w:rsidRPr="00AB131C">
              <w:rPr>
                <w:sz w:val="18"/>
              </w:rPr>
              <w:t>90</w:t>
            </w:r>
            <w:r w:rsidRPr="00AB131C">
              <w:rPr>
                <w:sz w:val="18"/>
              </w:rPr>
              <w:t>% design submitted to VDOT.</w:t>
            </w:r>
          </w:p>
          <w:p w:rsidR="004130DE" w:rsidRPr="00AB131C" w:rsidRDefault="0048354A">
            <w:pPr>
              <w:pStyle w:val="TableParagraph"/>
              <w:spacing w:before="0"/>
              <w:ind w:right="133"/>
              <w:rPr>
                <w:sz w:val="18"/>
              </w:rPr>
            </w:pPr>
            <w:r w:rsidRPr="00AB131C">
              <w:rPr>
                <w:sz w:val="18"/>
              </w:rPr>
              <w:t xml:space="preserve">Task 3 – Chain Bridge Fiber communication – In construction phase. </w:t>
            </w:r>
            <w:r w:rsidR="002F3103" w:rsidRPr="00AB131C">
              <w:rPr>
                <w:sz w:val="18"/>
              </w:rPr>
              <w:t>Resolved</w:t>
            </w:r>
            <w:r w:rsidRPr="00AB131C">
              <w:rPr>
                <w:sz w:val="18"/>
              </w:rPr>
              <w:t xml:space="preserve"> Verizon attachments</w:t>
            </w:r>
            <w:r w:rsidR="002F3103" w:rsidRPr="00AB131C">
              <w:rPr>
                <w:sz w:val="18"/>
              </w:rPr>
              <w:t xml:space="preserve"> issues</w:t>
            </w:r>
            <w:r w:rsidRPr="00AB131C">
              <w:rPr>
                <w:sz w:val="18"/>
              </w:rPr>
              <w:t>.</w:t>
            </w:r>
          </w:p>
          <w:p w:rsidR="004130DE" w:rsidRPr="00AB131C" w:rsidRDefault="0048354A">
            <w:pPr>
              <w:pStyle w:val="TableParagraph"/>
              <w:spacing w:before="2"/>
              <w:ind w:right="193"/>
              <w:rPr>
                <w:sz w:val="18"/>
              </w:rPr>
            </w:pPr>
            <w:r w:rsidRPr="00AB131C">
              <w:rPr>
                <w:sz w:val="18"/>
              </w:rPr>
              <w:t>Task 4 – ITS Equipment Installations – Equipment procured.</w:t>
            </w:r>
          </w:p>
          <w:p w:rsidR="004130DE" w:rsidRPr="00AB131C" w:rsidRDefault="0048354A">
            <w:pPr>
              <w:pStyle w:val="TableParagraph"/>
              <w:spacing w:before="0"/>
              <w:ind w:right="223"/>
              <w:rPr>
                <w:sz w:val="18"/>
              </w:rPr>
            </w:pPr>
            <w:r w:rsidRPr="00AB131C">
              <w:rPr>
                <w:sz w:val="18"/>
              </w:rPr>
              <w:t>Task 5 – TSP equipment installation – Waiting on contract to procure TSP equipment.</w:t>
            </w:r>
          </w:p>
        </w:tc>
        <w:tc>
          <w:tcPr>
            <w:tcW w:w="1350" w:type="dxa"/>
            <w:gridSpan w:val="2"/>
            <w:tcBorders>
              <w:bottom w:val="single" w:sz="4" w:space="0" w:color="000000"/>
            </w:tcBorders>
          </w:tcPr>
          <w:p w:rsidR="004130DE" w:rsidRPr="00AB131C" w:rsidRDefault="0048354A">
            <w:pPr>
              <w:pStyle w:val="TableParagraph"/>
              <w:spacing w:before="4"/>
              <w:ind w:left="-1" w:right="3"/>
              <w:rPr>
                <w:sz w:val="18"/>
              </w:rPr>
            </w:pPr>
            <w:r w:rsidRPr="00AB131C">
              <w:rPr>
                <w:sz w:val="18"/>
              </w:rPr>
              <w:t>Task 2 – Summer 2019</w:t>
            </w:r>
          </w:p>
          <w:p w:rsidR="002F3103" w:rsidRPr="00AB131C" w:rsidRDefault="0048354A">
            <w:pPr>
              <w:pStyle w:val="TableParagraph"/>
              <w:spacing w:before="0"/>
              <w:ind w:left="-1" w:right="-18"/>
              <w:rPr>
                <w:sz w:val="18"/>
              </w:rPr>
            </w:pPr>
            <w:r w:rsidRPr="00AB131C">
              <w:rPr>
                <w:sz w:val="18"/>
              </w:rPr>
              <w:t xml:space="preserve">Task3 - </w:t>
            </w:r>
            <w:r w:rsidR="002F3103" w:rsidRPr="00AB131C">
              <w:rPr>
                <w:sz w:val="18"/>
              </w:rPr>
              <w:t xml:space="preserve">July </w:t>
            </w:r>
            <w:r w:rsidRPr="00AB131C">
              <w:rPr>
                <w:sz w:val="18"/>
              </w:rPr>
              <w:t xml:space="preserve">2018 </w:t>
            </w:r>
          </w:p>
          <w:p w:rsidR="004130DE" w:rsidRPr="00AB131C" w:rsidRDefault="0048354A">
            <w:pPr>
              <w:pStyle w:val="TableParagraph"/>
              <w:spacing w:before="0"/>
              <w:ind w:left="-1" w:right="-18"/>
              <w:rPr>
                <w:sz w:val="18"/>
              </w:rPr>
            </w:pPr>
            <w:r w:rsidRPr="00AB131C">
              <w:rPr>
                <w:sz w:val="18"/>
              </w:rPr>
              <w:t xml:space="preserve">Task 4 – </w:t>
            </w:r>
            <w:r w:rsidR="002F3103" w:rsidRPr="00AB131C">
              <w:rPr>
                <w:sz w:val="18"/>
              </w:rPr>
              <w:t xml:space="preserve">July </w:t>
            </w:r>
            <w:r w:rsidRPr="00AB131C">
              <w:rPr>
                <w:sz w:val="18"/>
              </w:rPr>
              <w:t>2018</w:t>
            </w:r>
          </w:p>
          <w:p w:rsidR="004130DE" w:rsidRPr="00AB131C" w:rsidRDefault="0048354A">
            <w:pPr>
              <w:pStyle w:val="TableParagraph"/>
              <w:spacing w:before="0"/>
              <w:ind w:left="-1" w:right="3"/>
              <w:rPr>
                <w:sz w:val="18"/>
              </w:rPr>
            </w:pPr>
            <w:r w:rsidRPr="00AB131C">
              <w:rPr>
                <w:sz w:val="18"/>
              </w:rPr>
              <w:t>Task 5 – Summer 2018</w:t>
            </w:r>
          </w:p>
        </w:tc>
        <w:tc>
          <w:tcPr>
            <w:tcW w:w="1260" w:type="dxa"/>
            <w:tcBorders>
              <w:bottom w:val="single" w:sz="4" w:space="0" w:color="000000"/>
            </w:tcBorders>
          </w:tcPr>
          <w:p w:rsidR="004130DE" w:rsidRPr="00AB131C" w:rsidRDefault="0048354A">
            <w:pPr>
              <w:pStyle w:val="TableParagraph"/>
              <w:spacing w:before="4" w:line="207" w:lineRule="exact"/>
              <w:rPr>
                <w:sz w:val="18"/>
              </w:rPr>
            </w:pPr>
            <w:r w:rsidRPr="00AB131C">
              <w:rPr>
                <w:sz w:val="18"/>
              </w:rPr>
              <w:t>Task 2 –</w:t>
            </w:r>
          </w:p>
          <w:p w:rsidR="004130DE" w:rsidRPr="00AB131C" w:rsidRDefault="0048354A">
            <w:pPr>
              <w:pStyle w:val="TableParagraph"/>
              <w:spacing w:before="0"/>
              <w:ind w:right="61"/>
              <w:rPr>
                <w:sz w:val="18"/>
              </w:rPr>
            </w:pPr>
            <w:r w:rsidRPr="00AB131C">
              <w:rPr>
                <w:sz w:val="18"/>
              </w:rPr>
              <w:t xml:space="preserve">Summer 2019 Task3 - </w:t>
            </w:r>
            <w:r w:rsidR="002F3103" w:rsidRPr="00AB131C">
              <w:rPr>
                <w:sz w:val="18"/>
              </w:rPr>
              <w:t xml:space="preserve">July </w:t>
            </w:r>
            <w:r w:rsidRPr="00AB131C">
              <w:rPr>
                <w:sz w:val="18"/>
              </w:rPr>
              <w:t>2018</w:t>
            </w:r>
          </w:p>
          <w:p w:rsidR="004130DE" w:rsidRPr="00AB131C" w:rsidRDefault="0048354A">
            <w:pPr>
              <w:pStyle w:val="TableParagraph"/>
              <w:spacing w:before="0"/>
              <w:ind w:right="111"/>
              <w:rPr>
                <w:sz w:val="18"/>
              </w:rPr>
            </w:pPr>
            <w:r w:rsidRPr="00AB131C">
              <w:rPr>
                <w:sz w:val="18"/>
              </w:rPr>
              <w:t xml:space="preserve">Task 4 – </w:t>
            </w:r>
            <w:r w:rsidR="002F3103" w:rsidRPr="00AB131C">
              <w:rPr>
                <w:sz w:val="18"/>
              </w:rPr>
              <w:t xml:space="preserve">July </w:t>
            </w:r>
            <w:r w:rsidRPr="00AB131C">
              <w:rPr>
                <w:sz w:val="18"/>
              </w:rPr>
              <w:t>2018</w:t>
            </w:r>
          </w:p>
          <w:p w:rsidR="004130DE" w:rsidRPr="00AB131C" w:rsidRDefault="0048354A">
            <w:pPr>
              <w:pStyle w:val="TableParagraph"/>
              <w:spacing w:before="0" w:line="206" w:lineRule="exact"/>
              <w:rPr>
                <w:sz w:val="18"/>
              </w:rPr>
            </w:pPr>
            <w:r w:rsidRPr="00AB131C">
              <w:rPr>
                <w:sz w:val="18"/>
              </w:rPr>
              <w:t>Task 5 –</w:t>
            </w:r>
          </w:p>
          <w:p w:rsidR="004130DE" w:rsidRPr="00AB131C" w:rsidRDefault="0048354A">
            <w:pPr>
              <w:pStyle w:val="TableParagraph"/>
              <w:spacing w:before="1"/>
              <w:rPr>
                <w:sz w:val="18"/>
              </w:rPr>
            </w:pPr>
            <w:r w:rsidRPr="00AB131C">
              <w:rPr>
                <w:sz w:val="18"/>
              </w:rPr>
              <w:t>Summer 2018</w:t>
            </w:r>
          </w:p>
        </w:tc>
        <w:tc>
          <w:tcPr>
            <w:tcW w:w="1350" w:type="dxa"/>
            <w:tcBorders>
              <w:bottom w:val="single" w:sz="4" w:space="0" w:color="000000"/>
            </w:tcBorders>
          </w:tcPr>
          <w:p w:rsidR="004130DE" w:rsidRPr="00AB131C" w:rsidRDefault="00733F2D">
            <w:pPr>
              <w:pStyle w:val="TableParagraph"/>
              <w:spacing w:before="4"/>
              <w:ind w:left="389" w:right="389"/>
              <w:jc w:val="center"/>
              <w:rPr>
                <w:sz w:val="18"/>
              </w:rPr>
            </w:pPr>
            <w:r w:rsidRPr="00AB131C">
              <w:rPr>
                <w:sz w:val="18"/>
              </w:rPr>
              <w:t>7.5</w:t>
            </w:r>
            <w:r w:rsidR="0048354A" w:rsidRPr="00AB131C">
              <w:rPr>
                <w:sz w:val="18"/>
              </w:rPr>
              <w:t>%</w:t>
            </w:r>
          </w:p>
        </w:tc>
      </w:tr>
      <w:tr w:rsidR="004130DE" w:rsidRPr="00AB131C" w:rsidTr="00855313">
        <w:trPr>
          <w:trHeight w:hRule="exact" w:val="4997"/>
        </w:trPr>
        <w:tc>
          <w:tcPr>
            <w:tcW w:w="1500" w:type="dxa"/>
          </w:tcPr>
          <w:p w:rsidR="004130DE" w:rsidRPr="00AB131C" w:rsidRDefault="0048354A">
            <w:pPr>
              <w:pStyle w:val="TableParagraph"/>
              <w:spacing w:before="13"/>
              <w:ind w:left="55"/>
              <w:rPr>
                <w:sz w:val="18"/>
              </w:rPr>
            </w:pPr>
            <w:r w:rsidRPr="00AB131C">
              <w:rPr>
                <w:sz w:val="18"/>
              </w:rPr>
              <w:lastRenderedPageBreak/>
              <w:t>Arlington County</w:t>
            </w:r>
          </w:p>
        </w:tc>
        <w:tc>
          <w:tcPr>
            <w:tcW w:w="2970" w:type="dxa"/>
          </w:tcPr>
          <w:p w:rsidR="004130DE" w:rsidRPr="00AB131C" w:rsidRDefault="0048354A">
            <w:pPr>
              <w:pStyle w:val="TableParagraph"/>
              <w:spacing w:before="8"/>
              <w:ind w:left="52" w:right="73"/>
              <w:rPr>
                <w:sz w:val="18"/>
              </w:rPr>
            </w:pPr>
            <w:r w:rsidRPr="00AB131C">
              <w:rPr>
                <w:b/>
                <w:sz w:val="18"/>
              </w:rPr>
              <w:t xml:space="preserve">Lee highway Corridor ITS Enhancements – The </w:t>
            </w:r>
            <w:r w:rsidRPr="00AB131C">
              <w:rPr>
                <w:sz w:val="18"/>
              </w:rPr>
              <w:t>project proposes to address congestion, safety, and transit issues by installing an Intelligent Transportation System (ITS) and corresponding Adaptive Traffic Control System program, to better manage traffic flow for both automobiles and buses. The project will install additional Bluetooth devices, count stations, CCTV cameras, and Forward Looking Infrared (FLIR) detectors in order to monitor traffic flow and safety of all modes. At the interchange of Lee Highway and I- 66, the project will upgrade two signals, providing a better-timed connection between I-66 and Lee Highway. The project will also upgrade existing mast arm signals and add or improve existing streetlights along Lee Highway.</w:t>
            </w:r>
          </w:p>
        </w:tc>
        <w:tc>
          <w:tcPr>
            <w:tcW w:w="1170" w:type="dxa"/>
          </w:tcPr>
          <w:p w:rsidR="004130DE" w:rsidRPr="00AB131C" w:rsidRDefault="0048354A">
            <w:pPr>
              <w:pStyle w:val="TableParagraph"/>
              <w:spacing w:before="13" w:line="276" w:lineRule="auto"/>
              <w:ind w:left="331" w:right="34" w:hanging="149"/>
              <w:rPr>
                <w:sz w:val="18"/>
              </w:rPr>
            </w:pPr>
            <w:r w:rsidRPr="00AB131C">
              <w:rPr>
                <w:sz w:val="18"/>
              </w:rPr>
              <w:t>$3,000,000 (FY2017)</w:t>
            </w:r>
          </w:p>
        </w:tc>
        <w:tc>
          <w:tcPr>
            <w:tcW w:w="1440" w:type="dxa"/>
          </w:tcPr>
          <w:p w:rsidR="004130DE" w:rsidRPr="00AB131C" w:rsidRDefault="0048354A">
            <w:pPr>
              <w:pStyle w:val="TableParagraph"/>
              <w:spacing w:before="13" w:line="276" w:lineRule="auto"/>
              <w:ind w:left="475" w:right="227" w:hanging="231"/>
              <w:rPr>
                <w:sz w:val="18"/>
              </w:rPr>
            </w:pPr>
            <w:r w:rsidRPr="00AB131C">
              <w:rPr>
                <w:sz w:val="18"/>
              </w:rPr>
              <w:t>Design, PE, ROW,</w:t>
            </w:r>
          </w:p>
          <w:p w:rsidR="004130DE" w:rsidRPr="00AB131C" w:rsidRDefault="0048354A">
            <w:pPr>
              <w:pStyle w:val="TableParagraph"/>
              <w:spacing w:before="0"/>
              <w:ind w:left="216"/>
              <w:rPr>
                <w:sz w:val="18"/>
              </w:rPr>
            </w:pPr>
            <w:r w:rsidRPr="00AB131C">
              <w:rPr>
                <w:sz w:val="18"/>
              </w:rPr>
              <w:t>Construction</w:t>
            </w:r>
          </w:p>
        </w:tc>
        <w:tc>
          <w:tcPr>
            <w:tcW w:w="2340" w:type="dxa"/>
          </w:tcPr>
          <w:p w:rsidR="004130DE" w:rsidRPr="00AB131C" w:rsidRDefault="0048354A">
            <w:pPr>
              <w:pStyle w:val="TableParagraph"/>
              <w:spacing w:before="13"/>
              <w:ind w:right="103"/>
              <w:rPr>
                <w:sz w:val="18"/>
              </w:rPr>
            </w:pPr>
            <w:r w:rsidRPr="00AB131C">
              <w:rPr>
                <w:sz w:val="18"/>
              </w:rPr>
              <w:t>Preliminary field assessment has been completed. Survey has been completed (100%). Procurement of consultant thru existing on call contract underway.</w:t>
            </w:r>
          </w:p>
        </w:tc>
        <w:tc>
          <w:tcPr>
            <w:tcW w:w="1350" w:type="dxa"/>
            <w:gridSpan w:val="2"/>
          </w:tcPr>
          <w:p w:rsidR="004130DE" w:rsidRPr="00AB131C" w:rsidRDefault="0048354A">
            <w:pPr>
              <w:pStyle w:val="TableParagraph"/>
              <w:spacing w:before="13"/>
              <w:ind w:left="-1"/>
              <w:rPr>
                <w:sz w:val="18"/>
              </w:rPr>
            </w:pPr>
            <w:r w:rsidRPr="00AB131C">
              <w:rPr>
                <w:sz w:val="18"/>
              </w:rPr>
              <w:t>June 2020</w:t>
            </w:r>
          </w:p>
        </w:tc>
        <w:tc>
          <w:tcPr>
            <w:tcW w:w="1260" w:type="dxa"/>
          </w:tcPr>
          <w:p w:rsidR="004130DE" w:rsidRPr="00AB131C" w:rsidRDefault="0048354A">
            <w:pPr>
              <w:pStyle w:val="TableParagraph"/>
              <w:spacing w:before="13"/>
              <w:rPr>
                <w:sz w:val="18"/>
              </w:rPr>
            </w:pPr>
            <w:r w:rsidRPr="00AB131C">
              <w:rPr>
                <w:sz w:val="18"/>
              </w:rPr>
              <w:t>June 2020</w:t>
            </w:r>
          </w:p>
        </w:tc>
        <w:tc>
          <w:tcPr>
            <w:tcW w:w="1350" w:type="dxa"/>
          </w:tcPr>
          <w:p w:rsidR="004130DE" w:rsidRPr="00AB131C" w:rsidRDefault="0048354A">
            <w:pPr>
              <w:pStyle w:val="TableParagraph"/>
              <w:spacing w:before="13"/>
              <w:ind w:left="389" w:right="389"/>
              <w:jc w:val="center"/>
              <w:rPr>
                <w:sz w:val="18"/>
              </w:rPr>
            </w:pPr>
            <w:r w:rsidRPr="00AB131C">
              <w:rPr>
                <w:sz w:val="18"/>
              </w:rPr>
              <w:t>3.7%</w:t>
            </w:r>
          </w:p>
        </w:tc>
      </w:tr>
      <w:tr w:rsidR="004130DE" w:rsidRPr="00AB131C" w:rsidTr="00855313">
        <w:trPr>
          <w:trHeight w:hRule="exact" w:val="9833"/>
        </w:trPr>
        <w:tc>
          <w:tcPr>
            <w:tcW w:w="1500" w:type="dxa"/>
            <w:tcBorders>
              <w:bottom w:val="single" w:sz="4" w:space="0" w:color="000000"/>
            </w:tcBorders>
          </w:tcPr>
          <w:p w:rsidR="004130DE" w:rsidRPr="00AB131C" w:rsidRDefault="0048354A">
            <w:pPr>
              <w:pStyle w:val="TableParagraph"/>
              <w:spacing w:before="16"/>
              <w:ind w:left="55"/>
              <w:rPr>
                <w:sz w:val="18"/>
              </w:rPr>
            </w:pPr>
            <w:r w:rsidRPr="00AB131C">
              <w:rPr>
                <w:sz w:val="18"/>
              </w:rPr>
              <w:lastRenderedPageBreak/>
              <w:t>Arlington County</w:t>
            </w:r>
          </w:p>
        </w:tc>
        <w:tc>
          <w:tcPr>
            <w:tcW w:w="2970" w:type="dxa"/>
            <w:tcBorders>
              <w:bottom w:val="single" w:sz="4" w:space="0" w:color="000000"/>
            </w:tcBorders>
          </w:tcPr>
          <w:p w:rsidR="004130DE" w:rsidRPr="00AB131C" w:rsidRDefault="0048354A">
            <w:pPr>
              <w:pStyle w:val="TableParagraph"/>
              <w:ind w:left="52" w:right="99"/>
              <w:rPr>
                <w:sz w:val="18"/>
              </w:rPr>
            </w:pPr>
            <w:r w:rsidRPr="00AB131C">
              <w:rPr>
                <w:b/>
                <w:sz w:val="18"/>
              </w:rPr>
              <w:t xml:space="preserve">Crystal City Streets: </w:t>
            </w:r>
            <w:r w:rsidRPr="00AB131C">
              <w:rPr>
                <w:sz w:val="18"/>
              </w:rPr>
              <w:t>12</w:t>
            </w:r>
            <w:proofErr w:type="spellStart"/>
            <w:r w:rsidRPr="00AB131C">
              <w:rPr>
                <w:position w:val="6"/>
                <w:sz w:val="12"/>
              </w:rPr>
              <w:t>th</w:t>
            </w:r>
            <w:proofErr w:type="spellEnd"/>
            <w:r w:rsidRPr="00AB131C">
              <w:rPr>
                <w:position w:val="6"/>
                <w:sz w:val="12"/>
              </w:rPr>
              <w:t xml:space="preserve"> </w:t>
            </w:r>
            <w:r w:rsidRPr="00AB131C">
              <w:rPr>
                <w:sz w:val="18"/>
              </w:rPr>
              <w:t>Street Transitway, Clark/Bell Realignment &amp; Intersection Improvements – The goal is to streamline the existing road network, make movements for all modes of transportation more efficient, create new connections to the street grid network, and to construct an extension of the Crystal City-Potomac Yard (CCPY) Transitway. It includes reconfiguring the street between South Eads Street and South Clark Street to provide exclusive transit lanes, reconfigure and realign a segment of Clark Street with Bell Street, and the intersection improvements around 23rd Street South and US-1 will simplify the design of three closely-spaced intersections that are confusing and inefficient for all modes.</w:t>
            </w:r>
          </w:p>
        </w:tc>
        <w:tc>
          <w:tcPr>
            <w:tcW w:w="1170" w:type="dxa"/>
            <w:tcBorders>
              <w:bottom w:val="single" w:sz="4" w:space="0" w:color="000000"/>
            </w:tcBorders>
          </w:tcPr>
          <w:p w:rsidR="004130DE" w:rsidRPr="00AB131C" w:rsidRDefault="0048354A">
            <w:pPr>
              <w:pStyle w:val="TableParagraph"/>
              <w:spacing w:before="16" w:line="276" w:lineRule="auto"/>
              <w:ind w:left="331" w:right="35" w:hanging="250"/>
              <w:rPr>
                <w:sz w:val="18"/>
              </w:rPr>
            </w:pPr>
            <w:r w:rsidRPr="00AB131C">
              <w:rPr>
                <w:sz w:val="18"/>
              </w:rPr>
              <w:t>$11,600,000 (FY2017)</w:t>
            </w:r>
          </w:p>
        </w:tc>
        <w:tc>
          <w:tcPr>
            <w:tcW w:w="1440" w:type="dxa"/>
            <w:tcBorders>
              <w:bottom w:val="single" w:sz="4" w:space="0" w:color="000000"/>
            </w:tcBorders>
          </w:tcPr>
          <w:p w:rsidR="004130DE" w:rsidRPr="00AB131C" w:rsidRDefault="0048354A">
            <w:pPr>
              <w:pStyle w:val="TableParagraph"/>
              <w:spacing w:before="16" w:line="276" w:lineRule="auto"/>
              <w:ind w:left="475" w:right="227" w:hanging="231"/>
              <w:rPr>
                <w:sz w:val="18"/>
              </w:rPr>
            </w:pPr>
            <w:r w:rsidRPr="00AB131C">
              <w:rPr>
                <w:sz w:val="18"/>
              </w:rPr>
              <w:t>Design, PE, ROW,</w:t>
            </w:r>
          </w:p>
          <w:p w:rsidR="004130DE" w:rsidRPr="00AB131C" w:rsidRDefault="0048354A">
            <w:pPr>
              <w:pStyle w:val="TableParagraph"/>
              <w:spacing w:before="0"/>
              <w:ind w:left="216"/>
              <w:rPr>
                <w:sz w:val="18"/>
              </w:rPr>
            </w:pPr>
            <w:r w:rsidRPr="00AB131C">
              <w:rPr>
                <w:sz w:val="18"/>
              </w:rPr>
              <w:t>Construction</w:t>
            </w:r>
          </w:p>
        </w:tc>
        <w:tc>
          <w:tcPr>
            <w:tcW w:w="2520" w:type="dxa"/>
            <w:gridSpan w:val="2"/>
            <w:tcBorders>
              <w:bottom w:val="single" w:sz="4" w:space="0" w:color="000000"/>
            </w:tcBorders>
          </w:tcPr>
          <w:p w:rsidR="004130DE" w:rsidRPr="00AB131C" w:rsidRDefault="0048354A" w:rsidP="00C17E01">
            <w:pPr>
              <w:pStyle w:val="TableParagraph"/>
              <w:spacing w:before="16"/>
              <w:ind w:right="33"/>
              <w:rPr>
                <w:sz w:val="18"/>
              </w:rPr>
            </w:pPr>
            <w:r w:rsidRPr="00AB131C">
              <w:rPr>
                <w:sz w:val="18"/>
              </w:rPr>
              <w:t>Design work began in fall 2016. 12</w:t>
            </w:r>
            <w:proofErr w:type="spellStart"/>
            <w:r w:rsidRPr="00AB131C">
              <w:rPr>
                <w:position w:val="6"/>
                <w:sz w:val="12"/>
              </w:rPr>
              <w:t>th</w:t>
            </w:r>
            <w:proofErr w:type="spellEnd"/>
            <w:r w:rsidRPr="00AB131C">
              <w:rPr>
                <w:position w:val="6"/>
                <w:sz w:val="12"/>
              </w:rPr>
              <w:t xml:space="preserve"> </w:t>
            </w:r>
            <w:r w:rsidRPr="00AB131C">
              <w:rPr>
                <w:sz w:val="18"/>
              </w:rPr>
              <w:t>Street plans are at 30%. A public meeting was held on April 5, 2017. The County has decided to combine this phase of the project with the larger CCPY extension project to Pentagon City Metro.</w:t>
            </w:r>
            <w:r w:rsidR="00C17E01" w:rsidRPr="00AB131C">
              <w:rPr>
                <w:sz w:val="18"/>
              </w:rPr>
              <w:t xml:space="preserve"> </w:t>
            </w:r>
            <w:r w:rsidRPr="00AB131C">
              <w:rPr>
                <w:sz w:val="18"/>
              </w:rPr>
              <w:t>County engineers will bring that phase to 30% and then complete overall design concurrently.</w:t>
            </w:r>
          </w:p>
          <w:p w:rsidR="004130DE" w:rsidRPr="00AB131C" w:rsidRDefault="004130DE">
            <w:pPr>
              <w:pStyle w:val="TableParagraph"/>
              <w:spacing w:before="9"/>
              <w:rPr>
                <w:rFonts w:ascii="Times New Roman"/>
                <w:sz w:val="17"/>
              </w:rPr>
            </w:pPr>
          </w:p>
          <w:p w:rsidR="00A07A21" w:rsidRPr="00AB131C" w:rsidRDefault="0048354A" w:rsidP="00A07A21">
            <w:pPr>
              <w:pStyle w:val="TableParagraph"/>
              <w:spacing w:before="0"/>
              <w:ind w:right="-17"/>
              <w:rPr>
                <w:sz w:val="18"/>
              </w:rPr>
            </w:pPr>
            <w:r w:rsidRPr="00AB131C">
              <w:rPr>
                <w:sz w:val="18"/>
              </w:rPr>
              <w:t>23</w:t>
            </w:r>
            <w:proofErr w:type="spellStart"/>
            <w:r w:rsidRPr="00AB131C">
              <w:rPr>
                <w:position w:val="6"/>
                <w:sz w:val="12"/>
              </w:rPr>
              <w:t>rd</w:t>
            </w:r>
            <w:proofErr w:type="spellEnd"/>
            <w:r w:rsidRPr="00AB131C">
              <w:rPr>
                <w:position w:val="6"/>
                <w:sz w:val="12"/>
              </w:rPr>
              <w:t xml:space="preserve"> </w:t>
            </w:r>
            <w:r w:rsidRPr="00AB131C">
              <w:rPr>
                <w:sz w:val="18"/>
              </w:rPr>
              <w:t>street has been split into 3 phases. The segment between US1 and Eads will be completed in Phase 1</w:t>
            </w:r>
            <w:r w:rsidR="00C17E01" w:rsidRPr="00AB131C">
              <w:rPr>
                <w:sz w:val="18"/>
              </w:rPr>
              <w:t xml:space="preserve">. </w:t>
            </w:r>
            <w:r w:rsidRPr="00AB131C">
              <w:rPr>
                <w:sz w:val="18"/>
              </w:rPr>
              <w:t>Design has been expanded to include improvements on the south side of this segment in Phase 1. Design and construction are scheduled to be completed by Spring 2019.</w:t>
            </w:r>
            <w:r w:rsidR="00A07A21">
              <w:rPr>
                <w:sz w:val="18"/>
              </w:rPr>
              <w:t xml:space="preserve"> 90% design was completed in April 2018.</w:t>
            </w:r>
          </w:p>
          <w:p w:rsidR="004130DE" w:rsidRPr="00AB131C" w:rsidRDefault="004130DE">
            <w:pPr>
              <w:pStyle w:val="TableParagraph"/>
              <w:spacing w:before="0"/>
              <w:ind w:right="-17"/>
              <w:rPr>
                <w:sz w:val="18"/>
              </w:rPr>
            </w:pPr>
          </w:p>
          <w:p w:rsidR="004130DE" w:rsidRDefault="00C17E01">
            <w:pPr>
              <w:pStyle w:val="TableParagraph"/>
              <w:spacing w:before="0"/>
              <w:ind w:right="33"/>
              <w:rPr>
                <w:sz w:val="18"/>
              </w:rPr>
            </w:pPr>
            <w:r w:rsidRPr="00AB131C">
              <w:rPr>
                <w:sz w:val="18"/>
              </w:rPr>
              <w:t xml:space="preserve">The new Phase 2 </w:t>
            </w:r>
            <w:r w:rsidR="0048354A" w:rsidRPr="00AB131C">
              <w:rPr>
                <w:sz w:val="18"/>
              </w:rPr>
              <w:t>will include the reconfiguration of US1 interchange and adjacent pedestrian facilities</w:t>
            </w:r>
            <w:r w:rsidRPr="00AB131C">
              <w:rPr>
                <w:sz w:val="18"/>
              </w:rPr>
              <w:t xml:space="preserve"> as well as the</w:t>
            </w:r>
            <w:r w:rsidR="0048354A" w:rsidRPr="00AB131C">
              <w:rPr>
                <w:sz w:val="18"/>
              </w:rPr>
              <w:t xml:space="preserve"> section of 23</w:t>
            </w:r>
            <w:proofErr w:type="spellStart"/>
            <w:r w:rsidR="0048354A" w:rsidRPr="00AB131C">
              <w:rPr>
                <w:position w:val="6"/>
                <w:sz w:val="12"/>
              </w:rPr>
              <w:t>rd</w:t>
            </w:r>
            <w:proofErr w:type="spellEnd"/>
            <w:r w:rsidR="0048354A" w:rsidRPr="00AB131C">
              <w:rPr>
                <w:position w:val="6"/>
                <w:sz w:val="12"/>
              </w:rPr>
              <w:t xml:space="preserve"> </w:t>
            </w:r>
            <w:r w:rsidR="0048354A" w:rsidRPr="00AB131C">
              <w:rPr>
                <w:sz w:val="18"/>
              </w:rPr>
              <w:t>Street from Eads to Crystal Drive</w:t>
            </w:r>
            <w:r w:rsidRPr="00AB131C">
              <w:rPr>
                <w:sz w:val="18"/>
              </w:rPr>
              <w:t xml:space="preserve">. </w:t>
            </w:r>
            <w:r w:rsidR="00A07A21">
              <w:rPr>
                <w:sz w:val="18"/>
              </w:rPr>
              <w:t xml:space="preserve">The pedestrian tunnel will be closed in the summer of 2018 after a public outreach effort in late spring. </w:t>
            </w:r>
            <w:r w:rsidRPr="00AB131C">
              <w:rPr>
                <w:sz w:val="18"/>
              </w:rPr>
              <w:t>Th</w:t>
            </w:r>
            <w:r w:rsidR="00A07A21">
              <w:rPr>
                <w:sz w:val="18"/>
              </w:rPr>
              <w:t xml:space="preserve">e rest </w:t>
            </w:r>
            <w:r w:rsidR="0048354A" w:rsidRPr="00AB131C">
              <w:rPr>
                <w:sz w:val="18"/>
              </w:rPr>
              <w:t>will be developed in coordination with the adjacent private sector development, which is now underway.</w:t>
            </w:r>
          </w:p>
          <w:p w:rsidR="00A07A21" w:rsidRPr="00AB131C" w:rsidRDefault="00A07A21">
            <w:pPr>
              <w:pStyle w:val="TableParagraph"/>
              <w:spacing w:before="0"/>
              <w:ind w:right="33"/>
              <w:rPr>
                <w:sz w:val="18"/>
              </w:rPr>
            </w:pPr>
          </w:p>
          <w:p w:rsidR="00A07A21" w:rsidRDefault="0048354A" w:rsidP="00A07A21">
            <w:pPr>
              <w:pStyle w:val="TableParagraph"/>
              <w:spacing w:before="1"/>
              <w:ind w:right="33"/>
              <w:rPr>
                <w:sz w:val="18"/>
              </w:rPr>
            </w:pPr>
            <w:r w:rsidRPr="00AB131C">
              <w:rPr>
                <w:sz w:val="18"/>
              </w:rPr>
              <w:t>Clark/Bell Realignment has completed 30% design.</w:t>
            </w:r>
            <w:r w:rsidR="00C17E01" w:rsidRPr="00AB131C">
              <w:rPr>
                <w:sz w:val="18"/>
              </w:rPr>
              <w:t xml:space="preserve"> A design consultant has been hired and is currently </w:t>
            </w:r>
            <w:r w:rsidR="00A07A21">
              <w:rPr>
                <w:sz w:val="18"/>
              </w:rPr>
              <w:t>in negotiation with AC for the design contract</w:t>
            </w:r>
            <w:r w:rsidR="00A07A21" w:rsidRPr="00AB131C">
              <w:rPr>
                <w:sz w:val="18"/>
              </w:rPr>
              <w:t>.</w:t>
            </w:r>
            <w:r w:rsidR="00A07A21">
              <w:rPr>
                <w:sz w:val="18"/>
              </w:rPr>
              <w:t xml:space="preserve">  This should kick off in May or June and will bring the project to full design and construction documents by summer of 2019.</w:t>
            </w:r>
          </w:p>
          <w:p w:rsidR="004130DE" w:rsidRPr="00AB131C" w:rsidRDefault="004130DE" w:rsidP="00737B76">
            <w:pPr>
              <w:pStyle w:val="TableParagraph"/>
              <w:spacing w:before="1"/>
              <w:ind w:right="33"/>
              <w:rPr>
                <w:sz w:val="18"/>
              </w:rPr>
            </w:pPr>
          </w:p>
        </w:tc>
        <w:tc>
          <w:tcPr>
            <w:tcW w:w="1170" w:type="dxa"/>
            <w:tcBorders>
              <w:bottom w:val="single" w:sz="4" w:space="0" w:color="000000"/>
            </w:tcBorders>
          </w:tcPr>
          <w:p w:rsidR="004130DE" w:rsidRPr="00AB131C" w:rsidRDefault="0048354A">
            <w:pPr>
              <w:pStyle w:val="TableParagraph"/>
              <w:spacing w:before="16"/>
              <w:ind w:left="-1"/>
              <w:rPr>
                <w:sz w:val="18"/>
              </w:rPr>
            </w:pPr>
            <w:r w:rsidRPr="00AB131C">
              <w:rPr>
                <w:sz w:val="18"/>
              </w:rPr>
              <w:t>June 2020</w:t>
            </w:r>
          </w:p>
        </w:tc>
        <w:tc>
          <w:tcPr>
            <w:tcW w:w="1260" w:type="dxa"/>
            <w:tcBorders>
              <w:bottom w:val="single" w:sz="4" w:space="0" w:color="000000"/>
            </w:tcBorders>
          </w:tcPr>
          <w:p w:rsidR="004130DE" w:rsidRPr="00AB131C" w:rsidRDefault="0048354A">
            <w:pPr>
              <w:pStyle w:val="TableParagraph"/>
              <w:spacing w:before="16"/>
              <w:rPr>
                <w:sz w:val="18"/>
              </w:rPr>
            </w:pPr>
            <w:r w:rsidRPr="00AB131C">
              <w:rPr>
                <w:sz w:val="18"/>
              </w:rPr>
              <w:t>June 2020</w:t>
            </w:r>
          </w:p>
        </w:tc>
        <w:tc>
          <w:tcPr>
            <w:tcW w:w="1350" w:type="dxa"/>
            <w:tcBorders>
              <w:bottom w:val="single" w:sz="4" w:space="0" w:color="000000"/>
            </w:tcBorders>
          </w:tcPr>
          <w:p w:rsidR="004130DE" w:rsidRPr="00AB131C" w:rsidRDefault="0048354A">
            <w:pPr>
              <w:pStyle w:val="TableParagraph"/>
              <w:spacing w:before="16"/>
              <w:ind w:left="407"/>
              <w:rPr>
                <w:sz w:val="18"/>
              </w:rPr>
            </w:pPr>
            <w:r w:rsidRPr="00AB131C">
              <w:rPr>
                <w:sz w:val="18"/>
              </w:rPr>
              <w:t>10.1%</w:t>
            </w:r>
          </w:p>
        </w:tc>
      </w:tr>
      <w:tr w:rsidR="004130DE" w:rsidRPr="00AB131C" w:rsidTr="00855313">
        <w:trPr>
          <w:trHeight w:hRule="exact" w:val="2933"/>
        </w:trPr>
        <w:tc>
          <w:tcPr>
            <w:tcW w:w="1500" w:type="dxa"/>
          </w:tcPr>
          <w:p w:rsidR="004130DE" w:rsidRPr="00AB131C" w:rsidRDefault="0048354A">
            <w:pPr>
              <w:pStyle w:val="TableParagraph"/>
              <w:spacing w:before="13"/>
              <w:ind w:left="55"/>
              <w:rPr>
                <w:sz w:val="18"/>
              </w:rPr>
            </w:pPr>
            <w:r w:rsidRPr="00AB131C">
              <w:rPr>
                <w:sz w:val="18"/>
              </w:rPr>
              <w:lastRenderedPageBreak/>
              <w:t>Fairfax County</w:t>
            </w:r>
          </w:p>
        </w:tc>
        <w:tc>
          <w:tcPr>
            <w:tcW w:w="2970" w:type="dxa"/>
          </w:tcPr>
          <w:p w:rsidR="004130DE" w:rsidRPr="00AB131C" w:rsidRDefault="0048354A">
            <w:pPr>
              <w:pStyle w:val="TableParagraph"/>
              <w:spacing w:before="8"/>
              <w:ind w:left="52" w:right="73"/>
              <w:rPr>
                <w:sz w:val="18"/>
              </w:rPr>
            </w:pPr>
            <w:r w:rsidRPr="00AB131C">
              <w:rPr>
                <w:b/>
                <w:sz w:val="18"/>
              </w:rPr>
              <w:t xml:space="preserve">Innovation Metrorail Station </w:t>
            </w:r>
            <w:r w:rsidRPr="00AB131C">
              <w:rPr>
                <w:sz w:val="18"/>
              </w:rPr>
              <w:t>– Construction of the Silver Line Phase II extension of the rail system from Washington DC, to and beyond the Dulles International Airport. This multimodal facility will include bus bays, bicycle parking, kiss-and- ride and taxi waiting areas, as well as pedestrian bridges and station entrances from both the north and south sides of the Dulles Airport Access Highway/Dulles Toll Road.</w:t>
            </w:r>
          </w:p>
        </w:tc>
        <w:tc>
          <w:tcPr>
            <w:tcW w:w="1170" w:type="dxa"/>
          </w:tcPr>
          <w:p w:rsidR="004130DE" w:rsidRPr="00AB131C" w:rsidRDefault="0048354A">
            <w:pPr>
              <w:pStyle w:val="TableParagraph"/>
              <w:spacing w:before="13" w:line="276" w:lineRule="auto"/>
              <w:ind w:left="331" w:right="35" w:hanging="250"/>
              <w:rPr>
                <w:sz w:val="18"/>
              </w:rPr>
            </w:pPr>
            <w:r w:rsidRPr="00AB131C">
              <w:rPr>
                <w:sz w:val="18"/>
              </w:rPr>
              <w:t>$41,000,000 (FY2014)</w:t>
            </w:r>
          </w:p>
        </w:tc>
        <w:tc>
          <w:tcPr>
            <w:tcW w:w="1440" w:type="dxa"/>
          </w:tcPr>
          <w:p w:rsidR="004130DE" w:rsidRPr="00AB131C" w:rsidRDefault="0048354A">
            <w:pPr>
              <w:pStyle w:val="TableParagraph"/>
              <w:spacing w:before="13" w:line="276" w:lineRule="auto"/>
              <w:ind w:left="216" w:right="195" w:firstLine="225"/>
              <w:rPr>
                <w:sz w:val="18"/>
              </w:rPr>
            </w:pPr>
            <w:r w:rsidRPr="00AB131C">
              <w:rPr>
                <w:sz w:val="18"/>
              </w:rPr>
              <w:t>Design Construction</w:t>
            </w:r>
          </w:p>
        </w:tc>
        <w:tc>
          <w:tcPr>
            <w:tcW w:w="2520" w:type="dxa"/>
            <w:gridSpan w:val="2"/>
          </w:tcPr>
          <w:p w:rsidR="004130DE" w:rsidRPr="00AB131C" w:rsidRDefault="0048354A" w:rsidP="006F17E3">
            <w:pPr>
              <w:pStyle w:val="TableParagraph"/>
              <w:spacing w:before="13"/>
              <w:ind w:right="19"/>
              <w:rPr>
                <w:sz w:val="18"/>
              </w:rPr>
            </w:pPr>
            <w:r w:rsidRPr="00AB131C">
              <w:rPr>
                <w:sz w:val="18"/>
              </w:rPr>
              <w:t>Pedestrian bridge</w:t>
            </w:r>
            <w:r w:rsidR="006F17E3">
              <w:rPr>
                <w:sz w:val="18"/>
              </w:rPr>
              <w:t>s</w:t>
            </w:r>
            <w:r w:rsidRPr="00AB131C">
              <w:rPr>
                <w:sz w:val="18"/>
              </w:rPr>
              <w:t xml:space="preserve"> </w:t>
            </w:r>
            <w:r w:rsidR="006F17E3">
              <w:rPr>
                <w:sz w:val="18"/>
              </w:rPr>
              <w:t xml:space="preserve">are </w:t>
            </w:r>
            <w:r w:rsidR="0011214D" w:rsidRPr="00AB131C">
              <w:rPr>
                <w:sz w:val="18"/>
              </w:rPr>
              <w:t>complete.</w:t>
            </w:r>
            <w:r w:rsidRPr="00AB131C">
              <w:rPr>
                <w:sz w:val="18"/>
              </w:rPr>
              <w:t xml:space="preserve"> The County has awarded the contract for construction and work is expected on the kiss and ride, bike facilities and taxi waiting areas. The bus bays have been completed</w:t>
            </w:r>
            <w:r w:rsidR="003E39ED">
              <w:rPr>
                <w:sz w:val="18"/>
              </w:rPr>
              <w:t xml:space="preserve"> on the south side.</w:t>
            </w:r>
          </w:p>
        </w:tc>
        <w:tc>
          <w:tcPr>
            <w:tcW w:w="1170" w:type="dxa"/>
          </w:tcPr>
          <w:p w:rsidR="004130DE" w:rsidRPr="00AB131C" w:rsidRDefault="0048354A">
            <w:pPr>
              <w:pStyle w:val="TableParagraph"/>
              <w:spacing w:before="13"/>
              <w:ind w:left="-1"/>
              <w:rPr>
                <w:sz w:val="18"/>
              </w:rPr>
            </w:pPr>
            <w:r w:rsidRPr="00AB131C">
              <w:rPr>
                <w:sz w:val="18"/>
              </w:rPr>
              <w:t>Spring 2019</w:t>
            </w:r>
          </w:p>
        </w:tc>
        <w:tc>
          <w:tcPr>
            <w:tcW w:w="1260" w:type="dxa"/>
          </w:tcPr>
          <w:p w:rsidR="004130DE" w:rsidRPr="00AB131C" w:rsidRDefault="0048354A">
            <w:pPr>
              <w:pStyle w:val="TableParagraph"/>
              <w:spacing w:before="13"/>
              <w:rPr>
                <w:sz w:val="18"/>
              </w:rPr>
            </w:pPr>
            <w:r w:rsidRPr="00AB131C">
              <w:rPr>
                <w:sz w:val="18"/>
              </w:rPr>
              <w:t>Spring 2019</w:t>
            </w:r>
          </w:p>
        </w:tc>
        <w:tc>
          <w:tcPr>
            <w:tcW w:w="1350" w:type="dxa"/>
          </w:tcPr>
          <w:p w:rsidR="004130DE" w:rsidRPr="00AB131C" w:rsidRDefault="0048354A">
            <w:pPr>
              <w:pStyle w:val="TableParagraph"/>
              <w:spacing w:before="13"/>
              <w:ind w:left="389" w:right="388"/>
              <w:jc w:val="center"/>
              <w:rPr>
                <w:sz w:val="18"/>
              </w:rPr>
            </w:pPr>
            <w:r w:rsidRPr="00AB131C">
              <w:rPr>
                <w:sz w:val="18"/>
              </w:rPr>
              <w:t>92%</w:t>
            </w:r>
          </w:p>
        </w:tc>
      </w:tr>
      <w:tr w:rsidR="004130DE" w:rsidRPr="00AB131C" w:rsidTr="00855313">
        <w:trPr>
          <w:trHeight w:hRule="exact" w:val="2935"/>
        </w:trPr>
        <w:tc>
          <w:tcPr>
            <w:tcW w:w="1500" w:type="dxa"/>
            <w:tcBorders>
              <w:bottom w:val="single" w:sz="4" w:space="0" w:color="000000"/>
            </w:tcBorders>
          </w:tcPr>
          <w:p w:rsidR="004130DE" w:rsidRPr="00AB131C" w:rsidRDefault="004130DE"/>
        </w:tc>
        <w:tc>
          <w:tcPr>
            <w:tcW w:w="2970" w:type="dxa"/>
            <w:tcBorders>
              <w:bottom w:val="single" w:sz="4" w:space="0" w:color="000000"/>
            </w:tcBorders>
          </w:tcPr>
          <w:p w:rsidR="004130DE" w:rsidRPr="00AB131C" w:rsidRDefault="0048354A">
            <w:pPr>
              <w:pStyle w:val="TableParagraph"/>
              <w:spacing w:before="8"/>
              <w:ind w:left="52" w:right="44"/>
              <w:rPr>
                <w:sz w:val="18"/>
              </w:rPr>
            </w:pPr>
            <w:r w:rsidRPr="00AB131C">
              <w:rPr>
                <w:b/>
                <w:sz w:val="18"/>
              </w:rPr>
              <w:t xml:space="preserve">Innovation Metrorail Station (Continuation) - </w:t>
            </w:r>
            <w:r w:rsidRPr="00AB131C">
              <w:rPr>
                <w:sz w:val="18"/>
              </w:rPr>
              <w:t>Construction of the Silver Line Phase II extension of the rail system from Washington DC, to and beyond the Dulles International Airport. This multimodal facility will include bus bays, bicycle parking, kiss-and- ride and taxi waiting areas, as well as pedestrian bridges and station entrances from both the north and south sides of the Dulles Airport Access Highway/Dulles Toll Road.</w:t>
            </w:r>
          </w:p>
        </w:tc>
        <w:tc>
          <w:tcPr>
            <w:tcW w:w="1170" w:type="dxa"/>
            <w:tcBorders>
              <w:bottom w:val="single" w:sz="4" w:space="0" w:color="000000"/>
            </w:tcBorders>
          </w:tcPr>
          <w:p w:rsidR="004130DE" w:rsidRPr="00AB131C" w:rsidRDefault="0048354A">
            <w:pPr>
              <w:pStyle w:val="TableParagraph"/>
              <w:spacing w:before="13" w:line="276" w:lineRule="auto"/>
              <w:ind w:left="72" w:right="50" w:firstLine="9"/>
              <w:rPr>
                <w:sz w:val="18"/>
              </w:rPr>
            </w:pPr>
            <w:r w:rsidRPr="00AB131C">
              <w:rPr>
                <w:sz w:val="18"/>
              </w:rPr>
              <w:t>$28,000,000 (FY2015-16)</w:t>
            </w:r>
          </w:p>
        </w:tc>
        <w:tc>
          <w:tcPr>
            <w:tcW w:w="1440" w:type="dxa"/>
            <w:tcBorders>
              <w:bottom w:val="single" w:sz="4" w:space="0" w:color="000000"/>
            </w:tcBorders>
          </w:tcPr>
          <w:p w:rsidR="004130DE" w:rsidRPr="00AB131C" w:rsidRDefault="0048354A">
            <w:pPr>
              <w:pStyle w:val="TableParagraph"/>
              <w:spacing w:before="13"/>
              <w:ind w:left="216"/>
              <w:rPr>
                <w:sz w:val="18"/>
              </w:rPr>
            </w:pPr>
            <w:r w:rsidRPr="00AB131C">
              <w:rPr>
                <w:sz w:val="18"/>
              </w:rPr>
              <w:t>Construction</w:t>
            </w:r>
          </w:p>
        </w:tc>
        <w:tc>
          <w:tcPr>
            <w:tcW w:w="2520" w:type="dxa"/>
            <w:gridSpan w:val="2"/>
            <w:tcBorders>
              <w:bottom w:val="single" w:sz="4" w:space="0" w:color="000000"/>
            </w:tcBorders>
          </w:tcPr>
          <w:p w:rsidR="004130DE" w:rsidRPr="00AB131C" w:rsidRDefault="0048354A" w:rsidP="006F17E3">
            <w:pPr>
              <w:pStyle w:val="TableParagraph"/>
              <w:spacing w:before="13"/>
              <w:ind w:right="19"/>
              <w:rPr>
                <w:sz w:val="18"/>
              </w:rPr>
            </w:pPr>
            <w:r w:rsidRPr="00AB131C">
              <w:rPr>
                <w:sz w:val="18"/>
              </w:rPr>
              <w:t xml:space="preserve">Pedestrian bridge </w:t>
            </w:r>
            <w:r w:rsidR="006F17E3">
              <w:rPr>
                <w:sz w:val="18"/>
              </w:rPr>
              <w:t>are</w:t>
            </w:r>
            <w:r w:rsidR="006F17E3" w:rsidRPr="00AB131C">
              <w:rPr>
                <w:sz w:val="18"/>
              </w:rPr>
              <w:t xml:space="preserve"> </w:t>
            </w:r>
            <w:r w:rsidR="0011214D" w:rsidRPr="00AB131C">
              <w:rPr>
                <w:sz w:val="18"/>
              </w:rPr>
              <w:t xml:space="preserve">complete. </w:t>
            </w:r>
            <w:r w:rsidRPr="00AB131C">
              <w:rPr>
                <w:sz w:val="18"/>
              </w:rPr>
              <w:t>The County has awarded the contract for construction and work is expected on the kiss and ride, bike facilities and taxi waiting areas. The bus bays have been completed</w:t>
            </w:r>
            <w:r w:rsidR="003E39ED">
              <w:rPr>
                <w:sz w:val="18"/>
              </w:rPr>
              <w:t xml:space="preserve"> on the south side</w:t>
            </w:r>
            <w:r w:rsidRPr="00AB131C">
              <w:rPr>
                <w:sz w:val="18"/>
              </w:rPr>
              <w:t xml:space="preserve">. </w:t>
            </w:r>
          </w:p>
        </w:tc>
        <w:tc>
          <w:tcPr>
            <w:tcW w:w="1170" w:type="dxa"/>
            <w:tcBorders>
              <w:bottom w:val="single" w:sz="4" w:space="0" w:color="000000"/>
            </w:tcBorders>
          </w:tcPr>
          <w:p w:rsidR="004130DE" w:rsidRPr="00AB131C" w:rsidRDefault="0048354A">
            <w:pPr>
              <w:pStyle w:val="TableParagraph"/>
              <w:spacing w:before="13"/>
              <w:ind w:left="-1"/>
              <w:rPr>
                <w:sz w:val="18"/>
              </w:rPr>
            </w:pPr>
            <w:r w:rsidRPr="00AB131C">
              <w:rPr>
                <w:sz w:val="18"/>
              </w:rPr>
              <w:t>Spring 2019</w:t>
            </w:r>
          </w:p>
        </w:tc>
        <w:tc>
          <w:tcPr>
            <w:tcW w:w="1260" w:type="dxa"/>
            <w:tcBorders>
              <w:bottom w:val="single" w:sz="4" w:space="0" w:color="000000"/>
            </w:tcBorders>
          </w:tcPr>
          <w:p w:rsidR="004130DE" w:rsidRPr="00AB131C" w:rsidRDefault="0048354A">
            <w:pPr>
              <w:pStyle w:val="TableParagraph"/>
              <w:spacing w:before="13"/>
              <w:rPr>
                <w:sz w:val="18"/>
              </w:rPr>
            </w:pPr>
            <w:r w:rsidRPr="00AB131C">
              <w:rPr>
                <w:sz w:val="18"/>
              </w:rPr>
              <w:t>Spring 2019</w:t>
            </w:r>
          </w:p>
        </w:tc>
        <w:tc>
          <w:tcPr>
            <w:tcW w:w="1350" w:type="dxa"/>
            <w:tcBorders>
              <w:bottom w:val="single" w:sz="4" w:space="0" w:color="000000"/>
            </w:tcBorders>
          </w:tcPr>
          <w:p w:rsidR="004130DE" w:rsidRPr="00AB131C" w:rsidRDefault="00855313">
            <w:pPr>
              <w:pStyle w:val="TableParagraph"/>
              <w:spacing w:before="13"/>
              <w:ind w:left="389" w:right="389"/>
              <w:jc w:val="center"/>
              <w:rPr>
                <w:sz w:val="18"/>
              </w:rPr>
            </w:pPr>
            <w:r>
              <w:rPr>
                <w:sz w:val="18"/>
              </w:rPr>
              <w:t>88.9</w:t>
            </w:r>
            <w:r w:rsidR="0048354A" w:rsidRPr="00AB131C">
              <w:rPr>
                <w:sz w:val="18"/>
              </w:rPr>
              <w:t>%</w:t>
            </w:r>
          </w:p>
        </w:tc>
      </w:tr>
      <w:tr w:rsidR="003E39ED" w:rsidRPr="00AB131C" w:rsidTr="00855313">
        <w:trPr>
          <w:trHeight w:hRule="exact" w:val="8294"/>
        </w:trPr>
        <w:tc>
          <w:tcPr>
            <w:tcW w:w="1500" w:type="dxa"/>
            <w:tcBorders>
              <w:bottom w:val="single" w:sz="4" w:space="0" w:color="000000"/>
            </w:tcBorders>
          </w:tcPr>
          <w:p w:rsidR="003E39ED" w:rsidRPr="00AB131C" w:rsidRDefault="003E39ED" w:rsidP="003E39ED">
            <w:pPr>
              <w:pStyle w:val="TableParagraph"/>
              <w:spacing w:before="4" w:line="276" w:lineRule="auto"/>
              <w:ind w:left="55" w:right="245"/>
              <w:rPr>
                <w:sz w:val="18"/>
              </w:rPr>
            </w:pPr>
            <w:r w:rsidRPr="00AB131C">
              <w:rPr>
                <w:sz w:val="18"/>
              </w:rPr>
              <w:lastRenderedPageBreak/>
              <w:t>Fairfax County UPC 108720</w:t>
            </w:r>
          </w:p>
        </w:tc>
        <w:tc>
          <w:tcPr>
            <w:tcW w:w="2970" w:type="dxa"/>
            <w:tcBorders>
              <w:bottom w:val="single" w:sz="4" w:space="0" w:color="000000"/>
            </w:tcBorders>
          </w:tcPr>
          <w:p w:rsidR="003E39ED" w:rsidRPr="00AB131C" w:rsidRDefault="003E39ED" w:rsidP="003E39ED">
            <w:pPr>
              <w:pStyle w:val="TableParagraph"/>
              <w:spacing w:before="0"/>
              <w:ind w:left="52" w:right="65"/>
              <w:rPr>
                <w:b/>
                <w:sz w:val="18"/>
              </w:rPr>
            </w:pPr>
            <w:r w:rsidRPr="00AB131C">
              <w:rPr>
                <w:b/>
                <w:sz w:val="18"/>
              </w:rPr>
              <w:t xml:space="preserve">VA Route 28 Widening </w:t>
            </w:r>
            <w:r w:rsidRPr="00AB131C">
              <w:rPr>
                <w:sz w:val="18"/>
              </w:rPr>
              <w:t xml:space="preserve">– </w:t>
            </w:r>
            <w:r w:rsidRPr="00AB131C">
              <w:rPr>
                <w:b/>
                <w:sz w:val="18"/>
              </w:rPr>
              <w:t>Prince William County Line to Route 29</w:t>
            </w:r>
          </w:p>
          <w:p w:rsidR="003E39ED" w:rsidRPr="00AB131C" w:rsidRDefault="003E39ED" w:rsidP="003E39ED">
            <w:pPr>
              <w:pStyle w:val="TableParagraph"/>
              <w:spacing w:before="5"/>
              <w:ind w:left="52" w:right="43"/>
              <w:rPr>
                <w:sz w:val="18"/>
              </w:rPr>
            </w:pPr>
            <w:r w:rsidRPr="00AB131C">
              <w:rPr>
                <w:sz w:val="18"/>
              </w:rPr>
              <w:t>- Widen from 4 to 6 lanes including intersection improvements and pedestrian/bicycle facilities.</w:t>
            </w:r>
          </w:p>
        </w:tc>
        <w:tc>
          <w:tcPr>
            <w:tcW w:w="1170" w:type="dxa"/>
            <w:tcBorders>
              <w:bottom w:val="single" w:sz="4" w:space="0" w:color="000000"/>
            </w:tcBorders>
          </w:tcPr>
          <w:p w:rsidR="003E39ED" w:rsidRPr="00AB131C" w:rsidRDefault="003E39ED" w:rsidP="003E39ED">
            <w:pPr>
              <w:pStyle w:val="TableParagraph"/>
              <w:spacing w:before="4" w:line="276" w:lineRule="auto"/>
              <w:ind w:left="72" w:right="50" w:firstLine="110"/>
              <w:rPr>
                <w:sz w:val="18"/>
              </w:rPr>
            </w:pPr>
            <w:r w:rsidRPr="00AB131C">
              <w:rPr>
                <w:sz w:val="18"/>
              </w:rPr>
              <w:t>$5,000,000 (FY2015-16)</w:t>
            </w:r>
          </w:p>
        </w:tc>
        <w:tc>
          <w:tcPr>
            <w:tcW w:w="1440" w:type="dxa"/>
            <w:tcBorders>
              <w:bottom w:val="single" w:sz="4" w:space="0" w:color="000000"/>
            </w:tcBorders>
          </w:tcPr>
          <w:p w:rsidR="003E39ED" w:rsidRPr="00AB131C" w:rsidRDefault="003E39ED" w:rsidP="003E39ED">
            <w:pPr>
              <w:pStyle w:val="TableParagraph"/>
              <w:spacing w:before="4" w:line="276" w:lineRule="auto"/>
              <w:ind w:left="146" w:right="142" w:hanging="2"/>
              <w:jc w:val="center"/>
              <w:rPr>
                <w:sz w:val="18"/>
              </w:rPr>
            </w:pPr>
            <w:r w:rsidRPr="00AB131C">
              <w:rPr>
                <w:sz w:val="18"/>
              </w:rPr>
              <w:t>PE and Environmental Study</w:t>
            </w:r>
          </w:p>
        </w:tc>
        <w:tc>
          <w:tcPr>
            <w:tcW w:w="2340" w:type="dxa"/>
            <w:tcBorders>
              <w:bottom w:val="single" w:sz="4" w:space="0" w:color="000000"/>
            </w:tcBorders>
          </w:tcPr>
          <w:p w:rsidR="003E39ED" w:rsidRDefault="003E39ED" w:rsidP="003E39ED">
            <w:pPr>
              <w:pStyle w:val="TableParagraph"/>
              <w:spacing w:before="4"/>
              <w:ind w:right="-7"/>
              <w:rPr>
                <w:sz w:val="18"/>
              </w:rPr>
            </w:pPr>
            <w:r>
              <w:rPr>
                <w:sz w:val="18"/>
              </w:rPr>
              <w:t>Based on scope change due to May 2018 FCDOT reduction in requested NVTA funding, project design and traffic studies will be revised.</w:t>
            </w:r>
          </w:p>
          <w:p w:rsidR="003E39ED" w:rsidRPr="00AB131C" w:rsidRDefault="003E39ED" w:rsidP="003E39ED">
            <w:pPr>
              <w:pStyle w:val="TableParagraph"/>
              <w:spacing w:before="4"/>
              <w:ind w:right="-7"/>
              <w:rPr>
                <w:sz w:val="18"/>
              </w:rPr>
            </w:pPr>
            <w:r>
              <w:rPr>
                <w:sz w:val="18"/>
              </w:rPr>
              <w:t xml:space="preserve"> </w:t>
            </w:r>
            <w:r w:rsidRPr="00AB131C">
              <w:rPr>
                <w:sz w:val="18"/>
              </w:rPr>
              <w:t xml:space="preserve">Design: Approximately 5% complete. </w:t>
            </w:r>
          </w:p>
          <w:p w:rsidR="003E39ED" w:rsidRPr="00AB131C" w:rsidRDefault="003E39ED" w:rsidP="003E39ED">
            <w:pPr>
              <w:pStyle w:val="TableParagraph"/>
              <w:spacing w:before="0"/>
              <w:ind w:right="33"/>
              <w:rPr>
                <w:sz w:val="18"/>
              </w:rPr>
            </w:pPr>
            <w:r w:rsidRPr="00AB131C">
              <w:rPr>
                <w:sz w:val="18"/>
              </w:rPr>
              <w:t>Environmental: NEPA Concurrence for revised project scope received from FHWA 3/12/18.</w:t>
            </w:r>
          </w:p>
          <w:p w:rsidR="003E39ED" w:rsidRPr="00AB131C" w:rsidRDefault="003E39ED" w:rsidP="003E39ED">
            <w:pPr>
              <w:pStyle w:val="TableParagraph"/>
              <w:spacing w:before="0"/>
              <w:ind w:right="43"/>
              <w:rPr>
                <w:sz w:val="18"/>
              </w:rPr>
            </w:pPr>
            <w:r w:rsidRPr="00AB131C">
              <w:rPr>
                <w:sz w:val="18"/>
              </w:rPr>
              <w:t>Archeological survey is being finalized</w:t>
            </w:r>
            <w:r>
              <w:rPr>
                <w:sz w:val="18"/>
              </w:rPr>
              <w:t>. Noise studies will be prepared after revised traffic analysis is complete</w:t>
            </w:r>
            <w:r w:rsidRPr="00AB131C">
              <w:rPr>
                <w:sz w:val="18"/>
              </w:rPr>
              <w:t xml:space="preserve"> </w:t>
            </w:r>
          </w:p>
          <w:p w:rsidR="003E39ED" w:rsidRPr="00AB131C" w:rsidRDefault="003E39ED" w:rsidP="003E39ED">
            <w:pPr>
              <w:pStyle w:val="TableParagraph"/>
              <w:spacing w:before="0"/>
              <w:ind w:right="264"/>
              <w:rPr>
                <w:sz w:val="18"/>
              </w:rPr>
            </w:pPr>
            <w:r w:rsidRPr="00AB131C">
              <w:rPr>
                <w:sz w:val="18"/>
              </w:rPr>
              <w:t>Traffic:</w:t>
            </w:r>
            <w:r w:rsidRPr="00F14C7F">
              <w:rPr>
                <w:sz w:val="18"/>
              </w:rPr>
              <w:t xml:space="preserve"> VDOT approved existing conditions traffic report April 2018. 2040 traffic model </w:t>
            </w:r>
            <w:r>
              <w:rPr>
                <w:sz w:val="18"/>
              </w:rPr>
              <w:t xml:space="preserve">based on revised scope </w:t>
            </w:r>
            <w:r w:rsidRPr="00F14C7F">
              <w:rPr>
                <w:sz w:val="18"/>
              </w:rPr>
              <w:t xml:space="preserve">should be complete by </w:t>
            </w:r>
            <w:r>
              <w:rPr>
                <w:sz w:val="18"/>
              </w:rPr>
              <w:t>August 2018</w:t>
            </w:r>
            <w:r w:rsidRPr="00F14C7F">
              <w:rPr>
                <w:sz w:val="18"/>
              </w:rPr>
              <w:t>.</w:t>
            </w:r>
          </w:p>
          <w:p w:rsidR="003E39ED" w:rsidRPr="00AB131C" w:rsidRDefault="003E39ED" w:rsidP="003E39ED">
            <w:pPr>
              <w:pStyle w:val="TableParagraph"/>
              <w:spacing w:before="2"/>
              <w:ind w:right="43"/>
              <w:rPr>
                <w:sz w:val="18"/>
              </w:rPr>
            </w:pPr>
            <w:r w:rsidRPr="00AB131C">
              <w:rPr>
                <w:sz w:val="18"/>
              </w:rPr>
              <w:t>Utility Designation</w:t>
            </w:r>
            <w:r w:rsidRPr="0068199F">
              <w:rPr>
                <w:b/>
                <w:sz w:val="18"/>
              </w:rPr>
              <w:t xml:space="preserve"> </w:t>
            </w:r>
            <w:r w:rsidRPr="00477CB2">
              <w:rPr>
                <w:sz w:val="18"/>
              </w:rPr>
              <w:t>survey</w:t>
            </w:r>
            <w:r w:rsidRPr="00AB131C">
              <w:rPr>
                <w:sz w:val="18"/>
              </w:rPr>
              <w:t xml:space="preserve"> completed in May 2016. Geotech: Geotechnical studies are being finalized</w:t>
            </w:r>
            <w:r>
              <w:rPr>
                <w:sz w:val="18"/>
              </w:rPr>
              <w:t>.</w:t>
            </w:r>
          </w:p>
        </w:tc>
        <w:tc>
          <w:tcPr>
            <w:tcW w:w="1350" w:type="dxa"/>
            <w:gridSpan w:val="2"/>
            <w:tcBorders>
              <w:bottom w:val="single" w:sz="4" w:space="0" w:color="000000"/>
            </w:tcBorders>
          </w:tcPr>
          <w:p w:rsidR="003E39ED" w:rsidRPr="00AB131C" w:rsidRDefault="003E39ED" w:rsidP="003E39ED">
            <w:pPr>
              <w:pStyle w:val="TableParagraph"/>
              <w:spacing w:before="4"/>
              <w:ind w:left="-1"/>
              <w:rPr>
                <w:sz w:val="18"/>
              </w:rPr>
            </w:pPr>
            <w:r w:rsidRPr="00AB131C">
              <w:rPr>
                <w:sz w:val="18"/>
              </w:rPr>
              <w:t>2023</w:t>
            </w:r>
          </w:p>
        </w:tc>
        <w:tc>
          <w:tcPr>
            <w:tcW w:w="1260" w:type="dxa"/>
            <w:tcBorders>
              <w:bottom w:val="single" w:sz="4" w:space="0" w:color="000000"/>
            </w:tcBorders>
          </w:tcPr>
          <w:p w:rsidR="003E39ED" w:rsidRPr="00AB131C" w:rsidRDefault="003E39ED" w:rsidP="003E39ED">
            <w:pPr>
              <w:pStyle w:val="TableParagraph"/>
              <w:spacing w:before="30"/>
              <w:rPr>
                <w:sz w:val="18"/>
              </w:rPr>
            </w:pPr>
            <w:r>
              <w:rPr>
                <w:sz w:val="18"/>
              </w:rPr>
              <w:t>2019</w:t>
            </w:r>
          </w:p>
        </w:tc>
        <w:tc>
          <w:tcPr>
            <w:tcW w:w="1350" w:type="dxa"/>
            <w:tcBorders>
              <w:bottom w:val="single" w:sz="4" w:space="0" w:color="000000"/>
            </w:tcBorders>
          </w:tcPr>
          <w:p w:rsidR="003E39ED" w:rsidRPr="00AB131C" w:rsidRDefault="003E39ED" w:rsidP="003E39ED">
            <w:pPr>
              <w:pStyle w:val="TableParagraph"/>
              <w:spacing w:before="4"/>
              <w:ind w:left="407"/>
              <w:rPr>
                <w:sz w:val="18"/>
              </w:rPr>
            </w:pPr>
            <w:r w:rsidRPr="00AB131C">
              <w:rPr>
                <w:sz w:val="18"/>
              </w:rPr>
              <w:t>39.2%</w:t>
            </w:r>
          </w:p>
        </w:tc>
      </w:tr>
      <w:tr w:rsidR="003E39ED" w:rsidRPr="00AB131C" w:rsidTr="00855313">
        <w:trPr>
          <w:trHeight w:hRule="exact" w:val="1265"/>
        </w:trPr>
        <w:tc>
          <w:tcPr>
            <w:tcW w:w="1500" w:type="dxa"/>
          </w:tcPr>
          <w:p w:rsidR="003E39ED" w:rsidRPr="00AB131C" w:rsidRDefault="003E39ED" w:rsidP="003E39ED">
            <w:pPr>
              <w:pStyle w:val="TableParagraph"/>
              <w:spacing w:before="4"/>
              <w:ind w:left="55"/>
              <w:rPr>
                <w:sz w:val="18"/>
              </w:rPr>
            </w:pPr>
            <w:r w:rsidRPr="00AB131C">
              <w:rPr>
                <w:sz w:val="18"/>
              </w:rPr>
              <w:t>UPC 108720</w:t>
            </w:r>
          </w:p>
        </w:tc>
        <w:tc>
          <w:tcPr>
            <w:tcW w:w="2970" w:type="dxa"/>
          </w:tcPr>
          <w:p w:rsidR="003E39ED" w:rsidRPr="00AB131C" w:rsidRDefault="003E39ED" w:rsidP="003E39ED">
            <w:pPr>
              <w:pStyle w:val="TableParagraph"/>
              <w:spacing w:before="0"/>
              <w:ind w:left="52" w:right="80"/>
              <w:rPr>
                <w:sz w:val="18"/>
              </w:rPr>
            </w:pPr>
            <w:r w:rsidRPr="00AB131C">
              <w:rPr>
                <w:b/>
                <w:sz w:val="18"/>
              </w:rPr>
              <w:t xml:space="preserve">VA Route 28 Widening </w:t>
            </w:r>
            <w:r w:rsidRPr="00AB131C">
              <w:rPr>
                <w:sz w:val="18"/>
              </w:rPr>
              <w:t xml:space="preserve">– </w:t>
            </w:r>
            <w:r w:rsidRPr="00AB131C">
              <w:rPr>
                <w:b/>
                <w:sz w:val="18"/>
              </w:rPr>
              <w:t xml:space="preserve">Prince William County Line to Route 29 (continuation) </w:t>
            </w:r>
            <w:r w:rsidRPr="00AB131C">
              <w:rPr>
                <w:sz w:val="18"/>
              </w:rPr>
              <w:t>- Widen from 4 to 6 lanes including intersection improvements and pedestrian/bicycle</w:t>
            </w:r>
            <w:r w:rsidRPr="00AB131C">
              <w:rPr>
                <w:spacing w:val="-11"/>
                <w:sz w:val="18"/>
              </w:rPr>
              <w:t xml:space="preserve"> </w:t>
            </w:r>
            <w:r w:rsidRPr="00AB131C">
              <w:rPr>
                <w:sz w:val="18"/>
              </w:rPr>
              <w:t>facilities.</w:t>
            </w:r>
          </w:p>
        </w:tc>
        <w:tc>
          <w:tcPr>
            <w:tcW w:w="1170" w:type="dxa"/>
          </w:tcPr>
          <w:p w:rsidR="003E39ED" w:rsidRPr="00AB131C" w:rsidRDefault="003E39ED" w:rsidP="003E39ED">
            <w:pPr>
              <w:pStyle w:val="TableParagraph"/>
              <w:spacing w:before="4" w:line="276" w:lineRule="auto"/>
              <w:ind w:left="331" w:right="34" w:hanging="149"/>
              <w:rPr>
                <w:sz w:val="18"/>
              </w:rPr>
            </w:pPr>
            <w:r w:rsidRPr="00AB131C">
              <w:rPr>
                <w:sz w:val="18"/>
              </w:rPr>
              <w:t>$5,000,000 (FY2017)</w:t>
            </w:r>
          </w:p>
        </w:tc>
        <w:tc>
          <w:tcPr>
            <w:tcW w:w="1440" w:type="dxa"/>
          </w:tcPr>
          <w:p w:rsidR="003E39ED" w:rsidRPr="00AB131C" w:rsidRDefault="003E39ED" w:rsidP="003E39ED">
            <w:pPr>
              <w:pStyle w:val="TableParagraph"/>
              <w:spacing w:before="4"/>
              <w:ind w:left="331"/>
              <w:rPr>
                <w:sz w:val="18"/>
              </w:rPr>
            </w:pPr>
            <w:r w:rsidRPr="00AB131C">
              <w:rPr>
                <w:sz w:val="18"/>
              </w:rPr>
              <w:t>PE, ROW</w:t>
            </w:r>
          </w:p>
        </w:tc>
        <w:tc>
          <w:tcPr>
            <w:tcW w:w="2340" w:type="dxa"/>
          </w:tcPr>
          <w:p w:rsidR="003E39ED" w:rsidRPr="00AB131C" w:rsidRDefault="003E39ED" w:rsidP="003E39ED">
            <w:pPr>
              <w:pStyle w:val="TableParagraph"/>
              <w:spacing w:before="4"/>
              <w:ind w:right="-17"/>
              <w:rPr>
                <w:sz w:val="18"/>
              </w:rPr>
            </w:pPr>
            <w:r w:rsidRPr="00AB131C">
              <w:rPr>
                <w:sz w:val="18"/>
              </w:rPr>
              <w:t>Continuation of the 2015-16 project.</w:t>
            </w:r>
          </w:p>
        </w:tc>
        <w:tc>
          <w:tcPr>
            <w:tcW w:w="1350" w:type="dxa"/>
            <w:gridSpan w:val="2"/>
          </w:tcPr>
          <w:p w:rsidR="003E39ED" w:rsidRPr="00AB131C" w:rsidRDefault="003E39ED" w:rsidP="003E39ED">
            <w:pPr>
              <w:pStyle w:val="TableParagraph"/>
              <w:spacing w:before="4"/>
              <w:ind w:left="-1"/>
              <w:rPr>
                <w:sz w:val="18"/>
              </w:rPr>
            </w:pPr>
            <w:r w:rsidRPr="00AB131C">
              <w:rPr>
                <w:sz w:val="18"/>
              </w:rPr>
              <w:t>202</w:t>
            </w:r>
            <w:r>
              <w:rPr>
                <w:sz w:val="18"/>
              </w:rPr>
              <w:t>3</w:t>
            </w:r>
          </w:p>
        </w:tc>
        <w:tc>
          <w:tcPr>
            <w:tcW w:w="1260" w:type="dxa"/>
          </w:tcPr>
          <w:p w:rsidR="003E39ED" w:rsidRPr="00AB131C" w:rsidRDefault="003E39ED" w:rsidP="003E39ED">
            <w:pPr>
              <w:pStyle w:val="TableParagraph"/>
              <w:spacing w:before="4"/>
              <w:rPr>
                <w:sz w:val="18"/>
              </w:rPr>
            </w:pPr>
            <w:r>
              <w:rPr>
                <w:sz w:val="18"/>
              </w:rPr>
              <w:t xml:space="preserve"> 2019</w:t>
            </w:r>
          </w:p>
        </w:tc>
        <w:tc>
          <w:tcPr>
            <w:tcW w:w="1350" w:type="dxa"/>
          </w:tcPr>
          <w:p w:rsidR="003E39ED" w:rsidRPr="00AB131C" w:rsidRDefault="003E39ED" w:rsidP="003E39ED">
            <w:pPr>
              <w:pStyle w:val="TableParagraph"/>
              <w:spacing w:before="4"/>
              <w:ind w:left="389" w:right="387"/>
              <w:jc w:val="center"/>
              <w:rPr>
                <w:sz w:val="18"/>
              </w:rPr>
            </w:pPr>
            <w:r w:rsidRPr="00AB131C">
              <w:rPr>
                <w:sz w:val="18"/>
              </w:rPr>
              <w:t>0%</w:t>
            </w:r>
          </w:p>
        </w:tc>
      </w:tr>
      <w:tr w:rsidR="003E39ED" w:rsidRPr="00AB131C" w:rsidTr="00855313">
        <w:trPr>
          <w:trHeight w:hRule="exact" w:val="6307"/>
        </w:trPr>
        <w:tc>
          <w:tcPr>
            <w:tcW w:w="1500" w:type="dxa"/>
          </w:tcPr>
          <w:p w:rsidR="003E39ED" w:rsidRPr="00AB131C" w:rsidRDefault="003E39ED" w:rsidP="003E39ED">
            <w:pPr>
              <w:pStyle w:val="TableParagraph"/>
              <w:spacing w:before="16" w:line="276" w:lineRule="auto"/>
              <w:ind w:left="55" w:right="245"/>
              <w:rPr>
                <w:sz w:val="18"/>
              </w:rPr>
            </w:pPr>
            <w:r w:rsidRPr="00AB131C">
              <w:rPr>
                <w:sz w:val="18"/>
              </w:rPr>
              <w:lastRenderedPageBreak/>
              <w:t xml:space="preserve">Fairfax County </w:t>
            </w:r>
            <w:r w:rsidRPr="00AB131C">
              <w:rPr>
                <w:color w:val="1C1C1C"/>
                <w:sz w:val="18"/>
              </w:rPr>
              <w:t>UPC 107937</w:t>
            </w:r>
          </w:p>
        </w:tc>
        <w:tc>
          <w:tcPr>
            <w:tcW w:w="2970" w:type="dxa"/>
          </w:tcPr>
          <w:p w:rsidR="003E39ED" w:rsidRPr="00AB131C" w:rsidRDefault="003E39ED" w:rsidP="003E39ED">
            <w:pPr>
              <w:pStyle w:val="TableParagraph"/>
              <w:spacing w:before="11"/>
              <w:ind w:left="52" w:right="64"/>
              <w:rPr>
                <w:sz w:val="18"/>
              </w:rPr>
            </w:pPr>
            <w:r w:rsidRPr="00AB131C">
              <w:rPr>
                <w:b/>
                <w:sz w:val="18"/>
              </w:rPr>
              <w:t xml:space="preserve">Fairfax County Parkway Improvements </w:t>
            </w:r>
            <w:r w:rsidRPr="00AB131C">
              <w:rPr>
                <w:sz w:val="18"/>
              </w:rPr>
              <w:t>– A Study of short and long-term corridor improvements, Environmental Assessment (EA)/ Finding of No Significant Impact (FONSI), and/or Preliminary Engineering for five segments of the Parkway.</w:t>
            </w:r>
          </w:p>
        </w:tc>
        <w:tc>
          <w:tcPr>
            <w:tcW w:w="1170" w:type="dxa"/>
          </w:tcPr>
          <w:p w:rsidR="003E39ED" w:rsidRPr="00AB131C" w:rsidRDefault="003E39ED" w:rsidP="003E39ED">
            <w:pPr>
              <w:pStyle w:val="TableParagraph"/>
              <w:spacing w:before="16" w:line="276" w:lineRule="auto"/>
              <w:ind w:left="72" w:right="50" w:firstLine="9"/>
              <w:rPr>
                <w:sz w:val="18"/>
              </w:rPr>
            </w:pPr>
            <w:r w:rsidRPr="00AB131C">
              <w:rPr>
                <w:sz w:val="18"/>
              </w:rPr>
              <w:t>$10,000,000 (FY2015-16)</w:t>
            </w:r>
          </w:p>
        </w:tc>
        <w:tc>
          <w:tcPr>
            <w:tcW w:w="1440" w:type="dxa"/>
          </w:tcPr>
          <w:p w:rsidR="003E39ED" w:rsidRPr="00AB131C" w:rsidRDefault="003E39ED" w:rsidP="003E39ED">
            <w:pPr>
              <w:pStyle w:val="TableParagraph"/>
              <w:spacing w:before="16" w:line="276" w:lineRule="auto"/>
              <w:ind w:left="120" w:right="118"/>
              <w:jc w:val="center"/>
              <w:rPr>
                <w:sz w:val="18"/>
              </w:rPr>
            </w:pPr>
            <w:r w:rsidRPr="00AB131C">
              <w:rPr>
                <w:sz w:val="18"/>
              </w:rPr>
              <w:t>Design, Environmental, PE</w:t>
            </w:r>
          </w:p>
        </w:tc>
        <w:tc>
          <w:tcPr>
            <w:tcW w:w="2340" w:type="dxa"/>
          </w:tcPr>
          <w:p w:rsidR="003E39ED" w:rsidRPr="00AB131C" w:rsidRDefault="003E39ED" w:rsidP="003E39ED">
            <w:pPr>
              <w:pStyle w:val="TableParagraph"/>
              <w:spacing w:before="16"/>
              <w:ind w:right="-7"/>
              <w:rPr>
                <w:sz w:val="18"/>
              </w:rPr>
            </w:pPr>
            <w:r w:rsidRPr="00AB131C">
              <w:rPr>
                <w:sz w:val="18"/>
              </w:rPr>
              <w:t>VDOT advertised the final RFP for a design consultant on 7/18/2016 and completed technical interviews in</w:t>
            </w:r>
            <w:r w:rsidRPr="00AB131C">
              <w:rPr>
                <w:spacing w:val="-10"/>
                <w:sz w:val="18"/>
              </w:rPr>
              <w:t xml:space="preserve"> </w:t>
            </w:r>
            <w:r w:rsidRPr="00AB131C">
              <w:rPr>
                <w:sz w:val="18"/>
              </w:rPr>
              <w:t>September.</w:t>
            </w:r>
          </w:p>
          <w:p w:rsidR="003E39ED" w:rsidRPr="00AB131C" w:rsidRDefault="003E39ED" w:rsidP="003E39ED">
            <w:pPr>
              <w:pStyle w:val="TableParagraph"/>
              <w:spacing w:before="0"/>
              <w:ind w:right="41"/>
              <w:rPr>
                <w:rFonts w:ascii="Calibri"/>
              </w:rPr>
            </w:pPr>
            <w:r w:rsidRPr="00AB131C">
              <w:rPr>
                <w:sz w:val="18"/>
              </w:rPr>
              <w:t xml:space="preserve">Traffic counts completed in Nov 2016. Survey completed in Spring 2017. VDOT awarded the contract on 5/1/2017 and started working on traffic analysis and alternatives development. Public information meeting was held on December 7. The overall project is about </w:t>
            </w:r>
            <w:r>
              <w:rPr>
                <w:sz w:val="18"/>
              </w:rPr>
              <w:t>1</w:t>
            </w:r>
            <w:r w:rsidRPr="00AB131C">
              <w:rPr>
                <w:sz w:val="18"/>
              </w:rPr>
              <w:t>5% complete, including obtaining survey information, developing multiple design concepts (</w:t>
            </w:r>
            <w:proofErr w:type="spellStart"/>
            <w:r w:rsidRPr="00AB131C">
              <w:rPr>
                <w:sz w:val="18"/>
              </w:rPr>
              <w:t>Popeshead</w:t>
            </w:r>
            <w:proofErr w:type="spellEnd"/>
            <w:r w:rsidRPr="00AB131C">
              <w:rPr>
                <w:sz w:val="18"/>
              </w:rPr>
              <w:t>/Shirley gate interchange, Burk Center Parkway intersection improvement, and Parkway widening), initiating Traffic data collection, Noise analysis , Environment assessment, IJR framework, TDM, public outreach programs</w:t>
            </w:r>
            <w:r w:rsidRPr="00AB131C">
              <w:rPr>
                <w:spacing w:val="-8"/>
                <w:sz w:val="18"/>
              </w:rPr>
              <w:t xml:space="preserve"> </w:t>
            </w:r>
            <w:r w:rsidRPr="00AB131C">
              <w:rPr>
                <w:sz w:val="18"/>
              </w:rPr>
              <w:t>etc</w:t>
            </w:r>
            <w:r w:rsidRPr="00AB131C">
              <w:rPr>
                <w:rFonts w:ascii="Calibri"/>
              </w:rPr>
              <w:t>.</w:t>
            </w:r>
          </w:p>
        </w:tc>
        <w:tc>
          <w:tcPr>
            <w:tcW w:w="1350" w:type="dxa"/>
            <w:gridSpan w:val="2"/>
          </w:tcPr>
          <w:p w:rsidR="003E39ED" w:rsidRPr="00AB131C" w:rsidRDefault="003E39ED" w:rsidP="003E39ED">
            <w:pPr>
              <w:pStyle w:val="TableParagraph"/>
              <w:spacing w:before="16"/>
              <w:ind w:left="-1"/>
              <w:rPr>
                <w:sz w:val="18"/>
              </w:rPr>
            </w:pPr>
            <w:r w:rsidRPr="00AB131C">
              <w:rPr>
                <w:sz w:val="18"/>
              </w:rPr>
              <w:t>2023</w:t>
            </w:r>
          </w:p>
        </w:tc>
        <w:tc>
          <w:tcPr>
            <w:tcW w:w="1260" w:type="dxa"/>
          </w:tcPr>
          <w:p w:rsidR="003E39ED" w:rsidRPr="00AB131C" w:rsidRDefault="003E39ED" w:rsidP="003E39ED">
            <w:pPr>
              <w:pStyle w:val="TableParagraph"/>
              <w:spacing w:before="16"/>
              <w:rPr>
                <w:sz w:val="18"/>
              </w:rPr>
            </w:pPr>
            <w:r w:rsidRPr="00AB131C">
              <w:rPr>
                <w:sz w:val="18"/>
              </w:rPr>
              <w:t>Spring 2019</w:t>
            </w:r>
          </w:p>
        </w:tc>
        <w:tc>
          <w:tcPr>
            <w:tcW w:w="1350" w:type="dxa"/>
          </w:tcPr>
          <w:p w:rsidR="003E39ED" w:rsidRPr="00AB131C" w:rsidRDefault="003E39ED" w:rsidP="003E39ED">
            <w:pPr>
              <w:pStyle w:val="TableParagraph"/>
              <w:spacing w:before="16"/>
              <w:ind w:left="389" w:right="388"/>
              <w:jc w:val="center"/>
              <w:rPr>
                <w:sz w:val="18"/>
              </w:rPr>
            </w:pPr>
            <w:r w:rsidRPr="00AB131C">
              <w:rPr>
                <w:sz w:val="18"/>
              </w:rPr>
              <w:t>40%</w:t>
            </w:r>
          </w:p>
        </w:tc>
      </w:tr>
      <w:tr w:rsidR="003E39ED" w:rsidRPr="00AB131C" w:rsidTr="00855313">
        <w:trPr>
          <w:trHeight w:hRule="exact" w:val="6305"/>
        </w:trPr>
        <w:tc>
          <w:tcPr>
            <w:tcW w:w="1500" w:type="dxa"/>
          </w:tcPr>
          <w:p w:rsidR="003E39ED" w:rsidRPr="00AB131C" w:rsidRDefault="003E39ED" w:rsidP="003E39ED">
            <w:pPr>
              <w:pStyle w:val="TableParagraph"/>
              <w:spacing w:before="13" w:line="276" w:lineRule="auto"/>
              <w:ind w:left="55" w:right="245"/>
              <w:rPr>
                <w:sz w:val="18"/>
              </w:rPr>
            </w:pPr>
            <w:r w:rsidRPr="00AB131C">
              <w:rPr>
                <w:sz w:val="18"/>
              </w:rPr>
              <w:lastRenderedPageBreak/>
              <w:t xml:space="preserve">Fairfax County </w:t>
            </w:r>
            <w:r w:rsidRPr="00AB131C">
              <w:rPr>
                <w:color w:val="1C1C1C"/>
                <w:sz w:val="18"/>
              </w:rPr>
              <w:t>UPC 107937</w:t>
            </w:r>
          </w:p>
        </w:tc>
        <w:tc>
          <w:tcPr>
            <w:tcW w:w="2970" w:type="dxa"/>
          </w:tcPr>
          <w:p w:rsidR="003E39ED" w:rsidRPr="00AB131C" w:rsidRDefault="003E39ED" w:rsidP="003E39ED">
            <w:pPr>
              <w:pStyle w:val="TableParagraph"/>
              <w:spacing w:before="8"/>
              <w:ind w:left="52" w:right="67"/>
              <w:rPr>
                <w:sz w:val="18"/>
              </w:rPr>
            </w:pPr>
            <w:r w:rsidRPr="00AB131C">
              <w:rPr>
                <w:b/>
                <w:sz w:val="18"/>
              </w:rPr>
              <w:t xml:space="preserve">Route 286 Fairfax County Parkway Widening: Route 123 to Route 29 </w:t>
            </w:r>
            <w:r w:rsidRPr="00AB131C">
              <w:rPr>
                <w:sz w:val="18"/>
              </w:rPr>
              <w:t>– Widen Route 286 from four lanes (undivided) to six lanes (divided). It also includes bike-ped amenities such as paved trail. Intersection improvement and access management will be considered in</w:t>
            </w:r>
            <w:r w:rsidRPr="00AB131C">
              <w:rPr>
                <w:spacing w:val="-8"/>
                <w:sz w:val="18"/>
              </w:rPr>
              <w:t xml:space="preserve"> </w:t>
            </w:r>
            <w:r w:rsidRPr="00AB131C">
              <w:rPr>
                <w:sz w:val="18"/>
              </w:rPr>
              <w:t>design.</w:t>
            </w:r>
          </w:p>
        </w:tc>
        <w:tc>
          <w:tcPr>
            <w:tcW w:w="1170" w:type="dxa"/>
          </w:tcPr>
          <w:p w:rsidR="003E39ED" w:rsidRPr="00AB131C" w:rsidRDefault="003E39ED" w:rsidP="003E39ED">
            <w:pPr>
              <w:pStyle w:val="TableParagraph"/>
              <w:spacing w:before="13" w:line="276" w:lineRule="auto"/>
              <w:ind w:left="331" w:right="35" w:hanging="250"/>
              <w:rPr>
                <w:sz w:val="18"/>
              </w:rPr>
            </w:pPr>
            <w:r w:rsidRPr="00AB131C">
              <w:rPr>
                <w:sz w:val="18"/>
              </w:rPr>
              <w:t>$10,000,000 (FY2017)</w:t>
            </w:r>
          </w:p>
        </w:tc>
        <w:tc>
          <w:tcPr>
            <w:tcW w:w="1440" w:type="dxa"/>
          </w:tcPr>
          <w:p w:rsidR="003E39ED" w:rsidRPr="00AB131C" w:rsidRDefault="003E39ED" w:rsidP="003E39ED">
            <w:pPr>
              <w:pStyle w:val="TableParagraph"/>
              <w:spacing w:before="13"/>
              <w:ind w:left="110" w:right="118"/>
              <w:jc w:val="center"/>
              <w:rPr>
                <w:sz w:val="18"/>
              </w:rPr>
            </w:pPr>
            <w:r w:rsidRPr="00AB131C">
              <w:rPr>
                <w:sz w:val="18"/>
              </w:rPr>
              <w:t>ROW</w:t>
            </w:r>
          </w:p>
        </w:tc>
        <w:tc>
          <w:tcPr>
            <w:tcW w:w="2340" w:type="dxa"/>
          </w:tcPr>
          <w:p w:rsidR="003E39ED" w:rsidRPr="00AB131C" w:rsidRDefault="003E39ED" w:rsidP="003E39ED">
            <w:pPr>
              <w:pStyle w:val="TableParagraph"/>
              <w:spacing w:before="13"/>
              <w:ind w:right="41"/>
              <w:rPr>
                <w:rFonts w:ascii="Calibri"/>
              </w:rPr>
            </w:pPr>
            <w:r w:rsidRPr="00AB131C">
              <w:rPr>
                <w:sz w:val="18"/>
              </w:rPr>
              <w:t xml:space="preserve">VDOT advertised the final RFP for design consultant on 7/18/2016 and completed technical interviews in September. Traffic counts completed in Nov 2016. Survey completed in Spring 2017. VDOT awarded the contract on 5/1/2017 and started working on traffic analysis and alternatives development. Public information meeting was held on December 7. The overall project is about </w:t>
            </w:r>
            <w:r>
              <w:rPr>
                <w:sz w:val="18"/>
              </w:rPr>
              <w:t>1</w:t>
            </w:r>
            <w:r w:rsidRPr="00AB131C">
              <w:rPr>
                <w:sz w:val="18"/>
              </w:rPr>
              <w:t>5% complete, including obtaining survey information, developing multiple design concepts (</w:t>
            </w:r>
            <w:proofErr w:type="spellStart"/>
            <w:r w:rsidRPr="00AB131C">
              <w:rPr>
                <w:sz w:val="18"/>
              </w:rPr>
              <w:t>Popeshead</w:t>
            </w:r>
            <w:proofErr w:type="spellEnd"/>
            <w:r w:rsidRPr="00AB131C">
              <w:rPr>
                <w:sz w:val="18"/>
              </w:rPr>
              <w:t>/Shirley gate interchange, Burk Center Parkway intersection improvement, and Parkway widening), initiating Traffic data collection, Noise analysis , Environment assessment, IJR framework, TDM, public outreach programs</w:t>
            </w:r>
            <w:r w:rsidRPr="00AB131C">
              <w:rPr>
                <w:spacing w:val="-8"/>
                <w:sz w:val="18"/>
              </w:rPr>
              <w:t xml:space="preserve"> </w:t>
            </w:r>
            <w:r w:rsidRPr="00AB131C">
              <w:rPr>
                <w:sz w:val="18"/>
              </w:rPr>
              <w:t>etc</w:t>
            </w:r>
            <w:r w:rsidRPr="00AB131C">
              <w:rPr>
                <w:rFonts w:ascii="Calibri"/>
              </w:rPr>
              <w:t>.</w:t>
            </w:r>
          </w:p>
        </w:tc>
        <w:tc>
          <w:tcPr>
            <w:tcW w:w="1350" w:type="dxa"/>
            <w:gridSpan w:val="2"/>
          </w:tcPr>
          <w:p w:rsidR="003E39ED" w:rsidRPr="00AB131C" w:rsidRDefault="003E39ED" w:rsidP="003E39ED">
            <w:pPr>
              <w:pStyle w:val="TableParagraph"/>
              <w:spacing w:before="13"/>
              <w:ind w:left="-1"/>
              <w:rPr>
                <w:sz w:val="18"/>
              </w:rPr>
            </w:pPr>
            <w:r w:rsidRPr="00AB131C">
              <w:rPr>
                <w:sz w:val="18"/>
              </w:rPr>
              <w:t>2023</w:t>
            </w:r>
          </w:p>
        </w:tc>
        <w:tc>
          <w:tcPr>
            <w:tcW w:w="1260" w:type="dxa"/>
          </w:tcPr>
          <w:p w:rsidR="003E39ED" w:rsidRPr="00AB131C" w:rsidRDefault="003E39ED" w:rsidP="003E39ED">
            <w:pPr>
              <w:pStyle w:val="TableParagraph"/>
              <w:spacing w:before="13"/>
              <w:rPr>
                <w:sz w:val="18"/>
              </w:rPr>
            </w:pPr>
            <w:r w:rsidRPr="00AB131C">
              <w:rPr>
                <w:sz w:val="18"/>
              </w:rPr>
              <w:t>Spring 2021</w:t>
            </w:r>
          </w:p>
        </w:tc>
        <w:tc>
          <w:tcPr>
            <w:tcW w:w="1350" w:type="dxa"/>
          </w:tcPr>
          <w:p w:rsidR="003E39ED" w:rsidRPr="00AB131C" w:rsidRDefault="003E39ED" w:rsidP="003E39ED">
            <w:pPr>
              <w:pStyle w:val="TableParagraph"/>
              <w:spacing w:before="13"/>
              <w:ind w:left="389" w:right="387"/>
              <w:jc w:val="center"/>
              <w:rPr>
                <w:sz w:val="18"/>
              </w:rPr>
            </w:pPr>
            <w:r w:rsidRPr="00AB131C">
              <w:rPr>
                <w:sz w:val="18"/>
              </w:rPr>
              <w:t>0%</w:t>
            </w:r>
          </w:p>
        </w:tc>
      </w:tr>
      <w:tr w:rsidR="003E39ED" w:rsidRPr="00AB131C" w:rsidTr="00855313">
        <w:trPr>
          <w:trHeight w:hRule="exact" w:val="2518"/>
        </w:trPr>
        <w:tc>
          <w:tcPr>
            <w:tcW w:w="1500" w:type="dxa"/>
          </w:tcPr>
          <w:p w:rsidR="003E39ED" w:rsidRPr="00AB131C" w:rsidRDefault="003E39ED" w:rsidP="003E39ED">
            <w:pPr>
              <w:pStyle w:val="TableParagraph"/>
              <w:spacing w:before="13" w:line="276" w:lineRule="auto"/>
              <w:ind w:left="55" w:right="245"/>
              <w:rPr>
                <w:sz w:val="18"/>
              </w:rPr>
            </w:pPr>
            <w:r w:rsidRPr="00AB131C">
              <w:rPr>
                <w:sz w:val="18"/>
              </w:rPr>
              <w:t xml:space="preserve">Fairfax County UPC 109814 &amp; </w:t>
            </w:r>
            <w:r w:rsidRPr="00AB131C">
              <w:rPr>
                <w:color w:val="1C1C1C"/>
                <w:sz w:val="18"/>
              </w:rPr>
              <w:t>5559</w:t>
            </w:r>
          </w:p>
        </w:tc>
        <w:tc>
          <w:tcPr>
            <w:tcW w:w="2970" w:type="dxa"/>
          </w:tcPr>
          <w:p w:rsidR="003E39ED" w:rsidRPr="00AB131C" w:rsidRDefault="003E39ED" w:rsidP="003E39ED">
            <w:pPr>
              <w:pStyle w:val="TableParagraph"/>
              <w:spacing w:before="8" w:line="242" w:lineRule="auto"/>
              <w:ind w:left="52" w:right="67"/>
              <w:rPr>
                <w:sz w:val="18"/>
              </w:rPr>
            </w:pPr>
            <w:r w:rsidRPr="00AB131C">
              <w:rPr>
                <w:b/>
                <w:sz w:val="18"/>
              </w:rPr>
              <w:t xml:space="preserve">Rolling Road Widening – </w:t>
            </w:r>
            <w:r w:rsidRPr="00AB131C">
              <w:rPr>
                <w:sz w:val="18"/>
              </w:rPr>
              <w:t>Widen Rolling Road from 2 to 4 lanes from Old Keene Mill Road (VA 644) to Franconia Springfield Pkwy (VA 289) and Fairfax County Parkway (VA 286). Project will add pedestrian and bicycle</w:t>
            </w:r>
            <w:r w:rsidRPr="00AB131C">
              <w:rPr>
                <w:spacing w:val="-13"/>
                <w:sz w:val="18"/>
              </w:rPr>
              <w:t xml:space="preserve"> </w:t>
            </w:r>
            <w:r w:rsidRPr="00AB131C">
              <w:rPr>
                <w:sz w:val="18"/>
              </w:rPr>
              <w:t>facilities.</w:t>
            </w:r>
          </w:p>
        </w:tc>
        <w:tc>
          <w:tcPr>
            <w:tcW w:w="1170" w:type="dxa"/>
          </w:tcPr>
          <w:p w:rsidR="003E39ED" w:rsidRPr="00AB131C" w:rsidRDefault="003E39ED" w:rsidP="003E39ED">
            <w:pPr>
              <w:pStyle w:val="TableParagraph"/>
              <w:spacing w:before="13" w:line="276" w:lineRule="auto"/>
              <w:ind w:left="72" w:right="50" w:firstLine="110"/>
              <w:rPr>
                <w:sz w:val="18"/>
              </w:rPr>
            </w:pPr>
            <w:r w:rsidRPr="00AB131C">
              <w:rPr>
                <w:sz w:val="18"/>
              </w:rPr>
              <w:t>$5,000,000 (FY2015-16)</w:t>
            </w:r>
          </w:p>
        </w:tc>
        <w:tc>
          <w:tcPr>
            <w:tcW w:w="1440" w:type="dxa"/>
          </w:tcPr>
          <w:p w:rsidR="003E39ED" w:rsidRPr="00AB131C" w:rsidRDefault="003E39ED" w:rsidP="003E39ED">
            <w:pPr>
              <w:pStyle w:val="TableParagraph"/>
              <w:spacing w:before="13" w:line="276" w:lineRule="auto"/>
              <w:ind w:left="501" w:right="227" w:hanging="257"/>
              <w:rPr>
                <w:sz w:val="18"/>
              </w:rPr>
            </w:pPr>
            <w:r w:rsidRPr="00AB131C">
              <w:rPr>
                <w:sz w:val="18"/>
              </w:rPr>
              <w:t>Design, PE, ROW</w:t>
            </w:r>
          </w:p>
        </w:tc>
        <w:tc>
          <w:tcPr>
            <w:tcW w:w="2340" w:type="dxa"/>
          </w:tcPr>
          <w:p w:rsidR="003E39ED" w:rsidRPr="00AB131C" w:rsidRDefault="003E39ED" w:rsidP="003E39ED">
            <w:pPr>
              <w:pStyle w:val="TableParagraph"/>
              <w:spacing w:before="13"/>
              <w:ind w:right="143"/>
              <w:rPr>
                <w:sz w:val="18"/>
              </w:rPr>
            </w:pPr>
            <w:r w:rsidRPr="00AB131C">
              <w:rPr>
                <w:sz w:val="18"/>
              </w:rPr>
              <w:t>Phase 1 (interim improvements at Old Keene Mill Road and Rolling Road intersection) design is in progress.</w:t>
            </w:r>
          </w:p>
          <w:p w:rsidR="003E39ED" w:rsidRPr="00AB131C" w:rsidRDefault="003E39ED" w:rsidP="003E39ED">
            <w:pPr>
              <w:pStyle w:val="TableParagraph"/>
              <w:spacing w:before="13"/>
              <w:ind w:right="143"/>
              <w:rPr>
                <w:sz w:val="18"/>
              </w:rPr>
            </w:pPr>
          </w:p>
          <w:p w:rsidR="003E39ED" w:rsidRPr="00AB131C" w:rsidRDefault="003E39ED" w:rsidP="003E39ED">
            <w:pPr>
              <w:pStyle w:val="TableParagraph"/>
              <w:spacing w:before="0"/>
              <w:ind w:right="3"/>
              <w:rPr>
                <w:sz w:val="18"/>
              </w:rPr>
            </w:pPr>
            <w:r w:rsidRPr="00AB131C">
              <w:rPr>
                <w:sz w:val="18"/>
              </w:rPr>
              <w:t xml:space="preserve">Phase 2 (the roadway widening) design is in progress. A public hearing was held on February 27. </w:t>
            </w:r>
          </w:p>
        </w:tc>
        <w:tc>
          <w:tcPr>
            <w:tcW w:w="1350" w:type="dxa"/>
            <w:gridSpan w:val="2"/>
          </w:tcPr>
          <w:p w:rsidR="003E39ED" w:rsidRPr="00AB131C" w:rsidRDefault="003E39ED" w:rsidP="003E39ED">
            <w:pPr>
              <w:pStyle w:val="TableParagraph"/>
              <w:spacing w:before="13"/>
              <w:ind w:left="-1"/>
              <w:rPr>
                <w:sz w:val="18"/>
              </w:rPr>
            </w:pPr>
            <w:r w:rsidRPr="00AB131C">
              <w:rPr>
                <w:sz w:val="18"/>
              </w:rPr>
              <w:t>Phase 1: 2020</w:t>
            </w:r>
          </w:p>
          <w:p w:rsidR="003E39ED" w:rsidRPr="00AB131C" w:rsidRDefault="003E39ED" w:rsidP="003E39ED">
            <w:pPr>
              <w:pStyle w:val="TableParagraph"/>
              <w:spacing w:before="13"/>
              <w:ind w:left="-1"/>
              <w:rPr>
                <w:sz w:val="18"/>
              </w:rPr>
            </w:pPr>
          </w:p>
          <w:p w:rsidR="003E39ED" w:rsidRPr="00AB131C" w:rsidRDefault="003E39ED" w:rsidP="003E39ED">
            <w:pPr>
              <w:pStyle w:val="TableParagraph"/>
              <w:spacing w:before="13"/>
              <w:ind w:left="-1"/>
              <w:rPr>
                <w:sz w:val="18"/>
              </w:rPr>
            </w:pPr>
            <w:r w:rsidRPr="00AB131C">
              <w:rPr>
                <w:sz w:val="18"/>
              </w:rPr>
              <w:t>Phase 2: 2024</w:t>
            </w:r>
          </w:p>
        </w:tc>
        <w:tc>
          <w:tcPr>
            <w:tcW w:w="1260" w:type="dxa"/>
          </w:tcPr>
          <w:p w:rsidR="003E39ED" w:rsidRPr="00AB131C" w:rsidRDefault="003E39ED" w:rsidP="003E39ED">
            <w:pPr>
              <w:pStyle w:val="TableParagraph"/>
              <w:spacing w:before="13"/>
              <w:rPr>
                <w:sz w:val="18"/>
              </w:rPr>
            </w:pPr>
            <w:r w:rsidRPr="00AB131C">
              <w:rPr>
                <w:sz w:val="18"/>
              </w:rPr>
              <w:t>Spring 2018</w:t>
            </w:r>
          </w:p>
        </w:tc>
        <w:tc>
          <w:tcPr>
            <w:tcW w:w="1350" w:type="dxa"/>
          </w:tcPr>
          <w:p w:rsidR="003E39ED" w:rsidRPr="00AB131C" w:rsidRDefault="00855313" w:rsidP="003E39ED">
            <w:pPr>
              <w:pStyle w:val="TableParagraph"/>
              <w:spacing w:before="13"/>
              <w:ind w:left="407"/>
              <w:rPr>
                <w:sz w:val="18"/>
              </w:rPr>
            </w:pPr>
            <w:r>
              <w:rPr>
                <w:sz w:val="18"/>
              </w:rPr>
              <w:t>62.5</w:t>
            </w:r>
            <w:r w:rsidR="003E39ED" w:rsidRPr="00AB131C">
              <w:rPr>
                <w:sz w:val="18"/>
              </w:rPr>
              <w:t>%</w:t>
            </w:r>
          </w:p>
        </w:tc>
      </w:tr>
      <w:tr w:rsidR="003E39ED" w:rsidRPr="00AB131C" w:rsidTr="00855313">
        <w:trPr>
          <w:trHeight w:hRule="exact" w:val="6755"/>
        </w:trPr>
        <w:tc>
          <w:tcPr>
            <w:tcW w:w="1500" w:type="dxa"/>
            <w:shd w:val="clear" w:color="auto" w:fill="DADADA"/>
          </w:tcPr>
          <w:p w:rsidR="003E39ED" w:rsidRPr="00AB131C" w:rsidRDefault="003E39ED" w:rsidP="003E39ED">
            <w:pPr>
              <w:pStyle w:val="TableParagraph"/>
              <w:spacing w:before="6" w:line="276" w:lineRule="auto"/>
              <w:ind w:left="55" w:right="245"/>
              <w:rPr>
                <w:sz w:val="18"/>
              </w:rPr>
            </w:pPr>
            <w:r w:rsidRPr="00AB131C">
              <w:rPr>
                <w:sz w:val="18"/>
              </w:rPr>
              <w:lastRenderedPageBreak/>
              <w:t xml:space="preserve">Fairfax County </w:t>
            </w:r>
            <w:r w:rsidRPr="00AB131C">
              <w:rPr>
                <w:color w:val="1C1C1C"/>
                <w:sz w:val="18"/>
              </w:rPr>
              <w:t>UPC 106742</w:t>
            </w:r>
          </w:p>
        </w:tc>
        <w:tc>
          <w:tcPr>
            <w:tcW w:w="2970" w:type="dxa"/>
            <w:shd w:val="clear" w:color="auto" w:fill="DADADA"/>
          </w:tcPr>
          <w:p w:rsidR="003E39ED" w:rsidRPr="00AB131C" w:rsidRDefault="003E39ED" w:rsidP="003E39ED">
            <w:pPr>
              <w:pStyle w:val="TableParagraph"/>
              <w:spacing w:before="1"/>
              <w:ind w:left="52" w:right="58"/>
              <w:rPr>
                <w:sz w:val="18"/>
              </w:rPr>
            </w:pPr>
            <w:r w:rsidRPr="00AB131C">
              <w:rPr>
                <w:b/>
                <w:sz w:val="18"/>
              </w:rPr>
              <w:t xml:space="preserve">Frontier Drive Extension - </w:t>
            </w:r>
            <w:r w:rsidRPr="00AB131C">
              <w:rPr>
                <w:sz w:val="18"/>
              </w:rPr>
              <w:t xml:space="preserve">Extend Frontier Drive from Franconia-Springfield Parkway to </w:t>
            </w:r>
            <w:proofErr w:type="spellStart"/>
            <w:r w:rsidRPr="00AB131C">
              <w:rPr>
                <w:sz w:val="18"/>
              </w:rPr>
              <w:t>Loisdale</w:t>
            </w:r>
            <w:proofErr w:type="spellEnd"/>
            <w:r w:rsidRPr="00AB131C">
              <w:rPr>
                <w:sz w:val="18"/>
              </w:rPr>
              <w:t xml:space="preserve"> Road, including access to Franconia-Springfield Metrorail Station and interchange improvements (braided ramps) to and from the Parkway.</w:t>
            </w:r>
            <w:r w:rsidRPr="00AB131C">
              <w:rPr>
                <w:spacing w:val="37"/>
                <w:sz w:val="18"/>
              </w:rPr>
              <w:t xml:space="preserve"> </w:t>
            </w:r>
            <w:r w:rsidRPr="00AB131C">
              <w:rPr>
                <w:sz w:val="18"/>
              </w:rPr>
              <w:t>Provide</w:t>
            </w:r>
          </w:p>
          <w:p w:rsidR="003E39ED" w:rsidRPr="00AB131C" w:rsidRDefault="003E39ED" w:rsidP="003E39ED">
            <w:pPr>
              <w:pStyle w:val="TableParagraph"/>
              <w:spacing w:before="0"/>
              <w:ind w:left="52" w:right="294"/>
              <w:rPr>
                <w:sz w:val="18"/>
              </w:rPr>
            </w:pPr>
            <w:r w:rsidRPr="00AB131C">
              <w:rPr>
                <w:sz w:val="18"/>
              </w:rPr>
              <w:t>on-street parking along Frontier Drive where feasible, as well as add pedestrian and bicycle facilities.</w:t>
            </w:r>
          </w:p>
        </w:tc>
        <w:tc>
          <w:tcPr>
            <w:tcW w:w="1170" w:type="dxa"/>
            <w:shd w:val="clear" w:color="auto" w:fill="DADADA"/>
          </w:tcPr>
          <w:p w:rsidR="003E39ED" w:rsidRPr="00AB131C" w:rsidRDefault="003E39ED" w:rsidP="003E39ED">
            <w:pPr>
              <w:pStyle w:val="TableParagraph"/>
              <w:spacing w:before="6" w:line="276" w:lineRule="auto"/>
              <w:ind w:left="72" w:right="50" w:firstLine="110"/>
              <w:rPr>
                <w:sz w:val="18"/>
              </w:rPr>
            </w:pPr>
            <w:r w:rsidRPr="00AB131C">
              <w:rPr>
                <w:sz w:val="18"/>
              </w:rPr>
              <w:t>$2,000,000 (FY2015-16)</w:t>
            </w:r>
          </w:p>
        </w:tc>
        <w:tc>
          <w:tcPr>
            <w:tcW w:w="1440" w:type="dxa"/>
            <w:shd w:val="clear" w:color="auto" w:fill="DADADA"/>
          </w:tcPr>
          <w:p w:rsidR="003E39ED" w:rsidRPr="00AB131C" w:rsidRDefault="003E39ED" w:rsidP="003E39ED">
            <w:pPr>
              <w:pStyle w:val="TableParagraph"/>
              <w:spacing w:before="6"/>
              <w:ind w:left="271"/>
              <w:rPr>
                <w:sz w:val="18"/>
              </w:rPr>
            </w:pPr>
            <w:r w:rsidRPr="00AB131C">
              <w:rPr>
                <w:sz w:val="18"/>
              </w:rPr>
              <w:t>Design, PE</w:t>
            </w:r>
          </w:p>
        </w:tc>
        <w:tc>
          <w:tcPr>
            <w:tcW w:w="2340" w:type="dxa"/>
            <w:shd w:val="clear" w:color="auto" w:fill="DADADA"/>
          </w:tcPr>
          <w:p w:rsidR="003E39ED" w:rsidRPr="00AB131C" w:rsidRDefault="003E39ED" w:rsidP="003E39ED">
            <w:pPr>
              <w:pStyle w:val="TableParagraph"/>
              <w:spacing w:before="6"/>
              <w:ind w:right="1"/>
              <w:rPr>
                <w:sz w:val="18"/>
              </w:rPr>
            </w:pPr>
            <w:r w:rsidRPr="00AB131C">
              <w:rPr>
                <w:sz w:val="18"/>
              </w:rPr>
              <w:t>VDOT is administering this project. Design and Preliminary Engineering related efforts are underway. Preliminary Field inspection meeting was held on February 8, 2017. Final draft IMR has been submitted and was sent to VDOT Central Office for final approval on May 4, 2017. The IMR has received conditional approval based upon some modifications necessary to the modelling but are the subject of a supplemental submitted by the consultants for some out of scope efforts. More coordination required with WMATA.</w:t>
            </w:r>
          </w:p>
          <w:p w:rsidR="003E39ED" w:rsidRPr="00AB131C" w:rsidRDefault="003E39ED" w:rsidP="003E39ED">
            <w:pPr>
              <w:pStyle w:val="TableParagraph"/>
              <w:spacing w:before="0"/>
              <w:rPr>
                <w:rFonts w:ascii="Times New Roman"/>
                <w:sz w:val="18"/>
              </w:rPr>
            </w:pPr>
          </w:p>
          <w:p w:rsidR="003E39ED" w:rsidRPr="00AB131C" w:rsidRDefault="003E39ED" w:rsidP="003E39ED">
            <w:pPr>
              <w:pStyle w:val="TableParagraph"/>
              <w:spacing w:before="1"/>
              <w:ind w:right="63"/>
              <w:rPr>
                <w:sz w:val="18"/>
              </w:rPr>
            </w:pPr>
            <w:r w:rsidRPr="00AB131C">
              <w:rPr>
                <w:sz w:val="18"/>
              </w:rPr>
              <w:t xml:space="preserve">Public information meeting was held on December 14, 2017. A Public Hearing will likely take place in </w:t>
            </w:r>
            <w:r>
              <w:rPr>
                <w:sz w:val="18"/>
              </w:rPr>
              <w:t>summer/</w:t>
            </w:r>
            <w:r w:rsidRPr="00AB131C">
              <w:rPr>
                <w:sz w:val="18"/>
              </w:rPr>
              <w:t xml:space="preserve">early </w:t>
            </w:r>
            <w:r>
              <w:rPr>
                <w:sz w:val="18"/>
              </w:rPr>
              <w:t>fall</w:t>
            </w:r>
            <w:r w:rsidRPr="00AB131C">
              <w:rPr>
                <w:sz w:val="18"/>
              </w:rPr>
              <w:t xml:space="preserve"> 2018 with design approval anticipated by </w:t>
            </w:r>
            <w:r>
              <w:rPr>
                <w:sz w:val="18"/>
              </w:rPr>
              <w:t>Jan/Feb</w:t>
            </w:r>
            <w:r w:rsidRPr="00AB131C">
              <w:rPr>
                <w:sz w:val="18"/>
              </w:rPr>
              <w:t xml:space="preserve"> 2019.</w:t>
            </w:r>
          </w:p>
        </w:tc>
        <w:tc>
          <w:tcPr>
            <w:tcW w:w="1350" w:type="dxa"/>
            <w:gridSpan w:val="2"/>
            <w:shd w:val="clear" w:color="auto" w:fill="DADADA"/>
          </w:tcPr>
          <w:p w:rsidR="003E39ED" w:rsidRPr="00AB131C" w:rsidRDefault="003E39ED" w:rsidP="003E39ED">
            <w:pPr>
              <w:pStyle w:val="TableParagraph"/>
              <w:spacing w:before="6"/>
              <w:ind w:left="-1"/>
              <w:rPr>
                <w:sz w:val="18"/>
              </w:rPr>
            </w:pPr>
            <w:r w:rsidRPr="00AB131C">
              <w:rPr>
                <w:sz w:val="18"/>
              </w:rPr>
              <w:t>2022-2023</w:t>
            </w:r>
          </w:p>
        </w:tc>
        <w:tc>
          <w:tcPr>
            <w:tcW w:w="1260" w:type="dxa"/>
            <w:shd w:val="clear" w:color="auto" w:fill="DADADA"/>
          </w:tcPr>
          <w:p w:rsidR="003E39ED" w:rsidRPr="00AB131C" w:rsidRDefault="003E39ED" w:rsidP="003E39ED">
            <w:pPr>
              <w:pStyle w:val="TableParagraph"/>
              <w:spacing w:before="6" w:line="276" w:lineRule="auto"/>
              <w:ind w:right="118"/>
              <w:rPr>
                <w:sz w:val="18"/>
              </w:rPr>
            </w:pPr>
            <w:r w:rsidRPr="00AB131C">
              <w:rPr>
                <w:sz w:val="18"/>
              </w:rPr>
              <w:t>Fall 2018 (Full payment made to VDOT)</w:t>
            </w:r>
          </w:p>
        </w:tc>
        <w:tc>
          <w:tcPr>
            <w:tcW w:w="1350" w:type="dxa"/>
            <w:shd w:val="clear" w:color="auto" w:fill="DADADA"/>
          </w:tcPr>
          <w:p w:rsidR="003E39ED" w:rsidRPr="00AB131C" w:rsidRDefault="003E39ED" w:rsidP="003E39ED">
            <w:pPr>
              <w:pStyle w:val="TableParagraph"/>
              <w:spacing w:before="6"/>
              <w:ind w:left="434"/>
              <w:rPr>
                <w:sz w:val="18"/>
              </w:rPr>
            </w:pPr>
            <w:r w:rsidRPr="00AB131C">
              <w:rPr>
                <w:sz w:val="18"/>
              </w:rPr>
              <w:t>100%</w:t>
            </w:r>
          </w:p>
        </w:tc>
      </w:tr>
      <w:tr w:rsidR="003E39ED" w:rsidRPr="00AB131C" w:rsidTr="00855313">
        <w:trPr>
          <w:trHeight w:hRule="exact" w:val="4694"/>
        </w:trPr>
        <w:tc>
          <w:tcPr>
            <w:tcW w:w="1500" w:type="dxa"/>
            <w:tcBorders>
              <w:bottom w:val="double" w:sz="4" w:space="0" w:color="4F81BD"/>
            </w:tcBorders>
          </w:tcPr>
          <w:p w:rsidR="003E39ED" w:rsidRPr="00AB131C" w:rsidRDefault="003E39ED" w:rsidP="003E39ED">
            <w:pPr>
              <w:pStyle w:val="TableParagraph"/>
              <w:spacing w:before="13" w:line="276" w:lineRule="auto"/>
              <w:ind w:left="55" w:right="245"/>
              <w:rPr>
                <w:sz w:val="18"/>
              </w:rPr>
            </w:pPr>
            <w:r w:rsidRPr="00AB131C">
              <w:rPr>
                <w:sz w:val="18"/>
              </w:rPr>
              <w:lastRenderedPageBreak/>
              <w:t>Fairfax County UPC 106917</w:t>
            </w:r>
          </w:p>
          <w:p w:rsidR="003E39ED" w:rsidRPr="00AB131C" w:rsidRDefault="003E39ED" w:rsidP="003E39ED">
            <w:pPr>
              <w:pStyle w:val="TableParagraph"/>
              <w:spacing w:before="0" w:line="278" w:lineRule="auto"/>
              <w:ind w:left="55" w:right="395"/>
              <w:rPr>
                <w:sz w:val="18"/>
              </w:rPr>
            </w:pPr>
            <w:r w:rsidRPr="00AB131C">
              <w:rPr>
                <w:sz w:val="18"/>
              </w:rPr>
              <w:t xml:space="preserve">(Parent UPC 52328; </w:t>
            </w:r>
            <w:proofErr w:type="spellStart"/>
            <w:r w:rsidRPr="00AB131C">
              <w:rPr>
                <w:sz w:val="18"/>
              </w:rPr>
              <w:t>Asso</w:t>
            </w:r>
            <w:proofErr w:type="spellEnd"/>
          </w:p>
          <w:p w:rsidR="003E39ED" w:rsidRPr="00AB131C" w:rsidRDefault="003E39ED" w:rsidP="003E39ED">
            <w:pPr>
              <w:pStyle w:val="TableParagraph"/>
              <w:spacing w:before="0" w:line="205" w:lineRule="exact"/>
              <w:ind w:left="55"/>
              <w:rPr>
                <w:sz w:val="18"/>
              </w:rPr>
            </w:pPr>
            <w:r w:rsidRPr="00AB131C">
              <w:rPr>
                <w:sz w:val="18"/>
              </w:rPr>
              <w:t>UPC 99478)</w:t>
            </w:r>
          </w:p>
        </w:tc>
        <w:tc>
          <w:tcPr>
            <w:tcW w:w="2970" w:type="dxa"/>
            <w:tcBorders>
              <w:bottom w:val="double" w:sz="4" w:space="0" w:color="4F81BD"/>
            </w:tcBorders>
          </w:tcPr>
          <w:p w:rsidR="003E39ED" w:rsidRPr="00AB131C" w:rsidRDefault="003E39ED" w:rsidP="003E39ED">
            <w:pPr>
              <w:pStyle w:val="TableParagraph"/>
              <w:spacing w:before="8" w:line="242" w:lineRule="auto"/>
              <w:ind w:left="52" w:right="35"/>
              <w:rPr>
                <w:sz w:val="18"/>
              </w:rPr>
            </w:pPr>
            <w:r w:rsidRPr="00AB131C">
              <w:rPr>
                <w:b/>
                <w:sz w:val="18"/>
              </w:rPr>
              <w:t xml:space="preserve">Route 7 Widening: Colvin Forest Drive to Jarrett Valley Drive – </w:t>
            </w:r>
            <w:r w:rsidRPr="00AB131C">
              <w:rPr>
                <w:sz w:val="18"/>
              </w:rPr>
              <w:t>Widen Route 7 from four to six lanes, improve intersections, and add 10-ft shared use path on both sides with connections to local trails.</w:t>
            </w:r>
          </w:p>
        </w:tc>
        <w:tc>
          <w:tcPr>
            <w:tcW w:w="1170" w:type="dxa"/>
            <w:tcBorders>
              <w:bottom w:val="double" w:sz="4" w:space="0" w:color="4F81BD"/>
            </w:tcBorders>
          </w:tcPr>
          <w:p w:rsidR="003E39ED" w:rsidRPr="00AB131C" w:rsidRDefault="003E39ED" w:rsidP="003E39ED">
            <w:pPr>
              <w:pStyle w:val="TableParagraph"/>
              <w:spacing w:before="13" w:line="276" w:lineRule="auto"/>
              <w:ind w:left="331" w:right="35" w:hanging="250"/>
              <w:rPr>
                <w:sz w:val="18"/>
              </w:rPr>
            </w:pPr>
            <w:r w:rsidRPr="00AB131C">
              <w:rPr>
                <w:sz w:val="18"/>
              </w:rPr>
              <w:t>$10,000,000 (FY2017)</w:t>
            </w:r>
          </w:p>
        </w:tc>
        <w:tc>
          <w:tcPr>
            <w:tcW w:w="1440" w:type="dxa"/>
            <w:tcBorders>
              <w:bottom w:val="double" w:sz="4" w:space="0" w:color="4F81BD"/>
            </w:tcBorders>
          </w:tcPr>
          <w:p w:rsidR="003E39ED" w:rsidRPr="00AB131C" w:rsidRDefault="003E39ED" w:rsidP="003E39ED">
            <w:pPr>
              <w:pStyle w:val="TableParagraph"/>
              <w:spacing w:before="13"/>
              <w:ind w:left="110" w:right="118"/>
              <w:jc w:val="center"/>
              <w:rPr>
                <w:sz w:val="18"/>
              </w:rPr>
            </w:pPr>
            <w:r w:rsidRPr="00AB131C">
              <w:rPr>
                <w:sz w:val="18"/>
              </w:rPr>
              <w:t>ROW</w:t>
            </w:r>
          </w:p>
        </w:tc>
        <w:tc>
          <w:tcPr>
            <w:tcW w:w="2340" w:type="dxa"/>
            <w:tcBorders>
              <w:bottom w:val="double" w:sz="4" w:space="0" w:color="4F81BD"/>
            </w:tcBorders>
          </w:tcPr>
          <w:p w:rsidR="003E39ED" w:rsidRPr="00AB131C" w:rsidRDefault="003E39ED" w:rsidP="003E39ED">
            <w:pPr>
              <w:pStyle w:val="TableParagraph"/>
              <w:spacing w:before="13"/>
              <w:ind w:right="23"/>
              <w:rPr>
                <w:sz w:val="18"/>
              </w:rPr>
            </w:pPr>
            <w:r w:rsidRPr="00AB131C">
              <w:rPr>
                <w:sz w:val="18"/>
              </w:rPr>
              <w:t xml:space="preserve">30% plans completed. Public information meeting held on 6/16/16. Public hearing held on 11/15/16. The Design Build RFQ was released on August 15, 2017. A draft RFP was issued on 11/5/17. Official RFP was released on 11/21/17. A Working Group meeting was held on March 7, 2018. </w:t>
            </w:r>
            <w:r w:rsidRPr="00AB131C">
              <w:rPr>
                <w:sz w:val="18"/>
                <w:szCs w:val="18"/>
              </w:rPr>
              <w:t xml:space="preserve">Bids were opened on 3/29/18. </w:t>
            </w:r>
            <w:r w:rsidRPr="00F14C7F">
              <w:rPr>
                <w:sz w:val="18"/>
                <w:szCs w:val="18"/>
              </w:rPr>
              <w:t xml:space="preserve">CTB Award </w:t>
            </w:r>
            <w:r w:rsidRPr="00AB131C">
              <w:rPr>
                <w:sz w:val="18"/>
                <w:szCs w:val="18"/>
              </w:rPr>
              <w:t xml:space="preserve">and NTP to the Design-Build contractor </w:t>
            </w:r>
            <w:r>
              <w:rPr>
                <w:sz w:val="18"/>
                <w:szCs w:val="18"/>
              </w:rPr>
              <w:t xml:space="preserve">expected </w:t>
            </w:r>
            <w:r w:rsidRPr="00AB131C">
              <w:rPr>
                <w:sz w:val="18"/>
                <w:szCs w:val="18"/>
              </w:rPr>
              <w:t>in May 2018. Construction is anticipated to begin in late 2018 or early 2019. Final project completion is expected in Summer 2024.</w:t>
            </w:r>
          </w:p>
        </w:tc>
        <w:tc>
          <w:tcPr>
            <w:tcW w:w="1350" w:type="dxa"/>
            <w:gridSpan w:val="2"/>
            <w:tcBorders>
              <w:bottom w:val="double" w:sz="4" w:space="0" w:color="4F81BD"/>
            </w:tcBorders>
          </w:tcPr>
          <w:p w:rsidR="003E39ED" w:rsidRPr="00AB131C" w:rsidRDefault="003E39ED" w:rsidP="003E39ED">
            <w:pPr>
              <w:pStyle w:val="TableParagraph"/>
              <w:spacing w:before="13"/>
              <w:ind w:left="-1"/>
              <w:rPr>
                <w:sz w:val="18"/>
              </w:rPr>
            </w:pPr>
            <w:r w:rsidRPr="00AB131C">
              <w:rPr>
                <w:sz w:val="18"/>
              </w:rPr>
              <w:t>2024</w:t>
            </w:r>
          </w:p>
        </w:tc>
        <w:tc>
          <w:tcPr>
            <w:tcW w:w="1260" w:type="dxa"/>
            <w:tcBorders>
              <w:bottom w:val="double" w:sz="4" w:space="0" w:color="4F81BD"/>
            </w:tcBorders>
          </w:tcPr>
          <w:p w:rsidR="003E39ED" w:rsidRPr="00AB131C" w:rsidRDefault="003E39ED" w:rsidP="003E39ED">
            <w:pPr>
              <w:pStyle w:val="TableParagraph"/>
              <w:spacing w:before="13"/>
              <w:rPr>
                <w:sz w:val="18"/>
              </w:rPr>
            </w:pPr>
            <w:r w:rsidRPr="00AB131C">
              <w:rPr>
                <w:sz w:val="18"/>
              </w:rPr>
              <w:t>June 2020</w:t>
            </w:r>
          </w:p>
        </w:tc>
        <w:tc>
          <w:tcPr>
            <w:tcW w:w="1350" w:type="dxa"/>
            <w:tcBorders>
              <w:bottom w:val="double" w:sz="4" w:space="0" w:color="4F81BD"/>
            </w:tcBorders>
          </w:tcPr>
          <w:p w:rsidR="003E39ED" w:rsidRPr="00AB131C" w:rsidRDefault="003E39ED" w:rsidP="003E39ED">
            <w:pPr>
              <w:pStyle w:val="TableParagraph"/>
              <w:spacing w:before="13"/>
              <w:ind w:left="389" w:right="387"/>
              <w:jc w:val="center"/>
              <w:rPr>
                <w:sz w:val="18"/>
              </w:rPr>
            </w:pPr>
            <w:r w:rsidRPr="00AB131C">
              <w:rPr>
                <w:sz w:val="18"/>
              </w:rPr>
              <w:t>0%</w:t>
            </w:r>
          </w:p>
        </w:tc>
      </w:tr>
      <w:tr w:rsidR="003E39ED" w:rsidRPr="00AB131C" w:rsidTr="00855313">
        <w:trPr>
          <w:trHeight w:hRule="exact" w:val="2731"/>
        </w:trPr>
        <w:tc>
          <w:tcPr>
            <w:tcW w:w="1500" w:type="dxa"/>
            <w:tcBorders>
              <w:top w:val="double" w:sz="4" w:space="0" w:color="4F81BD"/>
            </w:tcBorders>
          </w:tcPr>
          <w:p w:rsidR="003E39ED" w:rsidRPr="00AB131C" w:rsidRDefault="003E39ED" w:rsidP="003E39ED">
            <w:pPr>
              <w:pStyle w:val="TableParagraph"/>
              <w:spacing w:before="16"/>
              <w:ind w:left="55"/>
              <w:rPr>
                <w:sz w:val="18"/>
              </w:rPr>
            </w:pPr>
            <w:r w:rsidRPr="00AB131C">
              <w:rPr>
                <w:sz w:val="18"/>
              </w:rPr>
              <w:t>Loudoun County</w:t>
            </w:r>
          </w:p>
        </w:tc>
        <w:tc>
          <w:tcPr>
            <w:tcW w:w="2970" w:type="dxa"/>
            <w:tcBorders>
              <w:top w:val="double" w:sz="4" w:space="0" w:color="4F81BD"/>
            </w:tcBorders>
          </w:tcPr>
          <w:p w:rsidR="003E39ED" w:rsidRPr="00AB131C" w:rsidRDefault="003E39ED" w:rsidP="003E39ED">
            <w:pPr>
              <w:pStyle w:val="TableParagraph"/>
              <w:spacing w:before="11" w:line="278" w:lineRule="auto"/>
              <w:ind w:left="52" w:right="243"/>
              <w:rPr>
                <w:sz w:val="18"/>
              </w:rPr>
            </w:pPr>
            <w:r w:rsidRPr="00AB131C">
              <w:rPr>
                <w:b/>
                <w:sz w:val="18"/>
              </w:rPr>
              <w:t xml:space="preserve">Leesburg Park and Ride </w:t>
            </w:r>
            <w:r w:rsidRPr="00AB131C">
              <w:rPr>
                <w:sz w:val="18"/>
              </w:rPr>
              <w:t>– Funding of land acquisition for a second Leesburg Park and Ride facility to accommodate a minimum of 300 spaces.</w:t>
            </w:r>
          </w:p>
        </w:tc>
        <w:tc>
          <w:tcPr>
            <w:tcW w:w="1170" w:type="dxa"/>
            <w:tcBorders>
              <w:top w:val="double" w:sz="4" w:space="0" w:color="4F81BD"/>
            </w:tcBorders>
          </w:tcPr>
          <w:p w:rsidR="003E39ED" w:rsidRPr="00AB131C" w:rsidRDefault="003E39ED" w:rsidP="003E39ED">
            <w:pPr>
              <w:pStyle w:val="TableParagraph"/>
              <w:spacing w:before="16" w:line="276" w:lineRule="auto"/>
              <w:ind w:left="331" w:right="34" w:hanging="149"/>
              <w:rPr>
                <w:sz w:val="18"/>
              </w:rPr>
            </w:pPr>
            <w:r w:rsidRPr="00AB131C">
              <w:rPr>
                <w:sz w:val="18"/>
              </w:rPr>
              <w:t>$1,000,000 (FY2014)</w:t>
            </w:r>
          </w:p>
        </w:tc>
        <w:tc>
          <w:tcPr>
            <w:tcW w:w="1440" w:type="dxa"/>
            <w:tcBorders>
              <w:top w:val="double" w:sz="4" w:space="0" w:color="4F81BD"/>
            </w:tcBorders>
          </w:tcPr>
          <w:p w:rsidR="003E39ED" w:rsidRPr="00AB131C" w:rsidRDefault="003E39ED" w:rsidP="003E39ED">
            <w:pPr>
              <w:pStyle w:val="TableParagraph"/>
              <w:spacing w:before="30"/>
              <w:ind w:left="120" w:right="118"/>
              <w:jc w:val="center"/>
              <w:rPr>
                <w:sz w:val="18"/>
              </w:rPr>
            </w:pPr>
            <w:r>
              <w:rPr>
                <w:sz w:val="18"/>
              </w:rPr>
              <w:t>Construction</w:t>
            </w:r>
          </w:p>
        </w:tc>
        <w:tc>
          <w:tcPr>
            <w:tcW w:w="2340" w:type="dxa"/>
            <w:tcBorders>
              <w:top w:val="double" w:sz="4" w:space="0" w:color="4F81BD"/>
            </w:tcBorders>
          </w:tcPr>
          <w:p w:rsidR="003E39ED" w:rsidRDefault="003E39ED" w:rsidP="003E39ED">
            <w:pPr>
              <w:pStyle w:val="TableParagraph"/>
              <w:spacing w:before="16"/>
              <w:ind w:right="73"/>
              <w:rPr>
                <w:sz w:val="18"/>
              </w:rPr>
            </w:pPr>
            <w:r>
              <w:rPr>
                <w:sz w:val="18"/>
              </w:rPr>
              <w:t xml:space="preserve">The </w:t>
            </w:r>
            <w:r w:rsidRPr="00AB131C">
              <w:rPr>
                <w:sz w:val="18"/>
              </w:rPr>
              <w:t>Board of Supervisors authorized staff to</w:t>
            </w:r>
            <w:r>
              <w:rPr>
                <w:sz w:val="18"/>
              </w:rPr>
              <w:t xml:space="preserve"> proceed with the construction of a 300-space park and ride lot adjacent to the existing lot adjacent to Bolen Park in the Town of Leesburg.</w:t>
            </w:r>
          </w:p>
          <w:p w:rsidR="003E39ED" w:rsidRPr="00AB131C" w:rsidRDefault="003E39ED" w:rsidP="003E39ED">
            <w:pPr>
              <w:pStyle w:val="TableParagraph"/>
              <w:spacing w:before="16"/>
              <w:ind w:right="73"/>
              <w:rPr>
                <w:sz w:val="18"/>
              </w:rPr>
            </w:pPr>
          </w:p>
        </w:tc>
        <w:tc>
          <w:tcPr>
            <w:tcW w:w="1350" w:type="dxa"/>
            <w:gridSpan w:val="2"/>
            <w:tcBorders>
              <w:top w:val="double" w:sz="4" w:space="0" w:color="4F81BD"/>
            </w:tcBorders>
          </w:tcPr>
          <w:p w:rsidR="003E39ED" w:rsidRPr="00AB131C" w:rsidRDefault="003E39ED" w:rsidP="003E39ED">
            <w:pPr>
              <w:pStyle w:val="TableParagraph"/>
              <w:spacing w:before="16"/>
              <w:ind w:left="-1" w:right="17"/>
              <w:rPr>
                <w:sz w:val="18"/>
              </w:rPr>
            </w:pPr>
            <w:r>
              <w:rPr>
                <w:sz w:val="18"/>
              </w:rPr>
              <w:t>June 2019</w:t>
            </w:r>
          </w:p>
        </w:tc>
        <w:tc>
          <w:tcPr>
            <w:tcW w:w="1260" w:type="dxa"/>
            <w:tcBorders>
              <w:top w:val="double" w:sz="4" w:space="0" w:color="4F81BD"/>
            </w:tcBorders>
          </w:tcPr>
          <w:p w:rsidR="003E39ED" w:rsidRPr="00AB131C" w:rsidRDefault="003E39ED" w:rsidP="003E39ED">
            <w:pPr>
              <w:pStyle w:val="TableParagraph"/>
              <w:spacing w:before="16"/>
              <w:rPr>
                <w:sz w:val="18"/>
              </w:rPr>
            </w:pPr>
            <w:r>
              <w:rPr>
                <w:sz w:val="18"/>
              </w:rPr>
              <w:t>June 2019</w:t>
            </w:r>
          </w:p>
        </w:tc>
        <w:tc>
          <w:tcPr>
            <w:tcW w:w="1350" w:type="dxa"/>
            <w:tcBorders>
              <w:top w:val="double" w:sz="4" w:space="0" w:color="4F81BD"/>
            </w:tcBorders>
          </w:tcPr>
          <w:p w:rsidR="003E39ED" w:rsidRPr="00AB131C" w:rsidRDefault="003E39ED" w:rsidP="003E39ED">
            <w:pPr>
              <w:pStyle w:val="TableParagraph"/>
              <w:spacing w:before="16"/>
              <w:ind w:left="389" w:right="387"/>
              <w:jc w:val="center"/>
              <w:rPr>
                <w:sz w:val="18"/>
              </w:rPr>
            </w:pPr>
            <w:r w:rsidRPr="00AB131C">
              <w:rPr>
                <w:sz w:val="18"/>
              </w:rPr>
              <w:t>0%</w:t>
            </w:r>
          </w:p>
        </w:tc>
      </w:tr>
      <w:tr w:rsidR="003E39ED" w:rsidRPr="00AB131C" w:rsidTr="00855313">
        <w:trPr>
          <w:trHeight w:hRule="exact" w:val="5486"/>
        </w:trPr>
        <w:tc>
          <w:tcPr>
            <w:tcW w:w="1500" w:type="dxa"/>
            <w:tcBorders>
              <w:bottom w:val="single" w:sz="8" w:space="0" w:color="000000"/>
            </w:tcBorders>
          </w:tcPr>
          <w:p w:rsidR="003E39ED" w:rsidRPr="00AB131C" w:rsidRDefault="003E39ED" w:rsidP="003E39ED">
            <w:pPr>
              <w:pStyle w:val="TableParagraph"/>
              <w:spacing w:before="4"/>
              <w:ind w:left="55"/>
              <w:rPr>
                <w:sz w:val="18"/>
              </w:rPr>
            </w:pPr>
            <w:r w:rsidRPr="00AB131C">
              <w:rPr>
                <w:sz w:val="18"/>
              </w:rPr>
              <w:lastRenderedPageBreak/>
              <w:t>Loudoun County</w:t>
            </w:r>
          </w:p>
        </w:tc>
        <w:tc>
          <w:tcPr>
            <w:tcW w:w="2970" w:type="dxa"/>
            <w:tcBorders>
              <w:bottom w:val="single" w:sz="8" w:space="0" w:color="000000"/>
            </w:tcBorders>
          </w:tcPr>
          <w:p w:rsidR="003E39ED" w:rsidRPr="00AB131C" w:rsidRDefault="003E39ED" w:rsidP="003E39ED">
            <w:pPr>
              <w:pStyle w:val="TableParagraph"/>
              <w:spacing w:before="0" w:line="242" w:lineRule="auto"/>
              <w:ind w:left="52" w:right="80"/>
              <w:rPr>
                <w:sz w:val="18"/>
              </w:rPr>
            </w:pPr>
            <w:r w:rsidRPr="00AB131C">
              <w:rPr>
                <w:b/>
                <w:sz w:val="18"/>
              </w:rPr>
              <w:t xml:space="preserve">Belmont Ridge Road - Truro Parish Road to Croson Ln – </w:t>
            </w:r>
            <w:r w:rsidRPr="00AB131C">
              <w:rPr>
                <w:sz w:val="18"/>
              </w:rPr>
              <w:t>The road will be widened from a substandard two-lane rural section to a four-lane arterial standard with the appropriate auxiliary turn lanes and</w:t>
            </w:r>
            <w:r w:rsidRPr="00AB131C">
              <w:rPr>
                <w:spacing w:val="-12"/>
                <w:sz w:val="18"/>
              </w:rPr>
              <w:t xml:space="preserve"> </w:t>
            </w:r>
            <w:r w:rsidRPr="00AB131C">
              <w:rPr>
                <w:sz w:val="18"/>
              </w:rPr>
              <w:t>signalization.</w:t>
            </w:r>
          </w:p>
        </w:tc>
        <w:tc>
          <w:tcPr>
            <w:tcW w:w="1170" w:type="dxa"/>
            <w:tcBorders>
              <w:bottom w:val="single" w:sz="8" w:space="0" w:color="000000"/>
            </w:tcBorders>
          </w:tcPr>
          <w:p w:rsidR="003E39ED" w:rsidRPr="00AB131C" w:rsidRDefault="003E39ED" w:rsidP="003E39ED">
            <w:pPr>
              <w:pStyle w:val="TableParagraph"/>
              <w:spacing w:before="4" w:line="278" w:lineRule="auto"/>
              <w:ind w:left="72" w:right="50" w:firstLine="9"/>
              <w:rPr>
                <w:sz w:val="18"/>
              </w:rPr>
            </w:pPr>
            <w:r w:rsidRPr="00AB131C">
              <w:rPr>
                <w:sz w:val="18"/>
              </w:rPr>
              <w:t>$19,500,000 (FY2015-16)</w:t>
            </w:r>
          </w:p>
        </w:tc>
        <w:tc>
          <w:tcPr>
            <w:tcW w:w="1440" w:type="dxa"/>
            <w:tcBorders>
              <w:bottom w:val="single" w:sz="8" w:space="0" w:color="000000"/>
            </w:tcBorders>
          </w:tcPr>
          <w:p w:rsidR="003E39ED" w:rsidRPr="00AB131C" w:rsidRDefault="003E39ED" w:rsidP="003E39ED">
            <w:pPr>
              <w:pStyle w:val="TableParagraph"/>
              <w:spacing w:before="4"/>
              <w:ind w:left="120" w:right="118"/>
              <w:jc w:val="center"/>
              <w:rPr>
                <w:sz w:val="18"/>
              </w:rPr>
            </w:pPr>
            <w:r w:rsidRPr="00AB131C">
              <w:rPr>
                <w:sz w:val="18"/>
              </w:rPr>
              <w:t>Construction</w:t>
            </w:r>
          </w:p>
        </w:tc>
        <w:tc>
          <w:tcPr>
            <w:tcW w:w="2340" w:type="dxa"/>
            <w:tcBorders>
              <w:bottom w:val="single" w:sz="8" w:space="0" w:color="000000"/>
            </w:tcBorders>
          </w:tcPr>
          <w:p w:rsidR="003E39ED" w:rsidRPr="00AB131C" w:rsidRDefault="003E39ED" w:rsidP="003E39ED">
            <w:pPr>
              <w:pStyle w:val="TableParagraph"/>
              <w:spacing w:before="4"/>
              <w:ind w:right="43"/>
              <w:rPr>
                <w:sz w:val="18"/>
              </w:rPr>
            </w:pPr>
            <w:r w:rsidRPr="00946489">
              <w:rPr>
                <w:sz w:val="18"/>
              </w:rPr>
              <w:t xml:space="preserve">Right of way acquisition continues; signed agreements for right of way have been obtained from approximately five property owners. Pending a signed agreement, LCPS can move forward with land acquisition for the new Elementary School. Acquisition of the Elementary School parcel is complete; other land acquisition activities continue. </w:t>
            </w:r>
            <w:r>
              <w:rPr>
                <w:sz w:val="18"/>
              </w:rPr>
              <w:t>Design is complete</w:t>
            </w:r>
          </w:p>
        </w:tc>
        <w:tc>
          <w:tcPr>
            <w:tcW w:w="1350" w:type="dxa"/>
            <w:gridSpan w:val="2"/>
            <w:tcBorders>
              <w:bottom w:val="single" w:sz="8" w:space="0" w:color="000000"/>
            </w:tcBorders>
          </w:tcPr>
          <w:p w:rsidR="003E39ED" w:rsidRPr="00AB131C" w:rsidRDefault="003E39ED" w:rsidP="003E39ED">
            <w:pPr>
              <w:pStyle w:val="TableParagraph"/>
              <w:spacing w:before="4"/>
              <w:ind w:left="-1"/>
              <w:rPr>
                <w:sz w:val="18"/>
              </w:rPr>
            </w:pPr>
            <w:r w:rsidRPr="00AB131C">
              <w:rPr>
                <w:sz w:val="18"/>
              </w:rPr>
              <w:t xml:space="preserve">Summer </w:t>
            </w:r>
            <w:r>
              <w:rPr>
                <w:sz w:val="18"/>
              </w:rPr>
              <w:t>2021</w:t>
            </w:r>
          </w:p>
        </w:tc>
        <w:tc>
          <w:tcPr>
            <w:tcW w:w="1260" w:type="dxa"/>
            <w:tcBorders>
              <w:bottom w:val="single" w:sz="8" w:space="0" w:color="000000"/>
            </w:tcBorders>
          </w:tcPr>
          <w:p w:rsidR="003E39ED" w:rsidRPr="00AB131C" w:rsidRDefault="003E39ED" w:rsidP="003E39ED">
            <w:pPr>
              <w:pStyle w:val="TableParagraph"/>
              <w:spacing w:before="4"/>
              <w:rPr>
                <w:sz w:val="18"/>
              </w:rPr>
            </w:pPr>
            <w:r w:rsidRPr="00AB131C">
              <w:rPr>
                <w:sz w:val="18"/>
              </w:rPr>
              <w:t xml:space="preserve">Summer </w:t>
            </w:r>
            <w:r>
              <w:rPr>
                <w:sz w:val="18"/>
              </w:rPr>
              <w:t>2021</w:t>
            </w:r>
          </w:p>
        </w:tc>
        <w:tc>
          <w:tcPr>
            <w:tcW w:w="1350" w:type="dxa"/>
            <w:tcBorders>
              <w:bottom w:val="single" w:sz="8" w:space="0" w:color="000000"/>
            </w:tcBorders>
          </w:tcPr>
          <w:p w:rsidR="003E39ED" w:rsidRPr="00AB131C" w:rsidRDefault="00855313" w:rsidP="003E39ED">
            <w:pPr>
              <w:pStyle w:val="TableParagraph"/>
              <w:spacing w:before="4"/>
              <w:ind w:left="389" w:right="387"/>
              <w:jc w:val="center"/>
              <w:rPr>
                <w:sz w:val="18"/>
              </w:rPr>
            </w:pPr>
            <w:r>
              <w:rPr>
                <w:sz w:val="18"/>
              </w:rPr>
              <w:t>10.5%</w:t>
            </w:r>
          </w:p>
        </w:tc>
      </w:tr>
      <w:tr w:rsidR="003E39ED" w:rsidRPr="00AB131C" w:rsidTr="00855313">
        <w:trPr>
          <w:trHeight w:hRule="exact" w:val="3341"/>
        </w:trPr>
        <w:tc>
          <w:tcPr>
            <w:tcW w:w="1500" w:type="dxa"/>
            <w:tcBorders>
              <w:top w:val="single" w:sz="8" w:space="0" w:color="000000"/>
              <w:left w:val="single" w:sz="8" w:space="0" w:color="000000"/>
              <w:bottom w:val="single" w:sz="8" w:space="0" w:color="000000"/>
              <w:right w:val="single" w:sz="8" w:space="0" w:color="000000"/>
            </w:tcBorders>
          </w:tcPr>
          <w:p w:rsidR="003E39ED" w:rsidRPr="00AB131C" w:rsidRDefault="003E39ED" w:rsidP="003E39ED">
            <w:pPr>
              <w:pStyle w:val="TableParagraph"/>
              <w:spacing w:before="4" w:line="276" w:lineRule="auto"/>
              <w:ind w:left="55" w:right="94"/>
              <w:rPr>
                <w:sz w:val="18"/>
              </w:rPr>
            </w:pPr>
            <w:r w:rsidRPr="00AB131C">
              <w:rPr>
                <w:sz w:val="18"/>
              </w:rPr>
              <w:t xml:space="preserve">Loudoun County UPC </w:t>
            </w:r>
            <w:r w:rsidRPr="00AB131C">
              <w:rPr>
                <w:color w:val="1C1C1C"/>
                <w:sz w:val="18"/>
              </w:rPr>
              <w:t>97529 ,</w:t>
            </w:r>
          </w:p>
          <w:p w:rsidR="003E39ED" w:rsidRPr="00AB131C" w:rsidRDefault="003E39ED" w:rsidP="003E39ED">
            <w:pPr>
              <w:pStyle w:val="TableParagraph"/>
              <w:spacing w:before="0"/>
              <w:ind w:left="55"/>
              <w:rPr>
                <w:sz w:val="18"/>
              </w:rPr>
            </w:pPr>
            <w:r w:rsidRPr="00AB131C">
              <w:rPr>
                <w:color w:val="1C1C1C"/>
                <w:sz w:val="18"/>
              </w:rPr>
              <w:t>105064, 105575</w:t>
            </w:r>
          </w:p>
        </w:tc>
        <w:tc>
          <w:tcPr>
            <w:tcW w:w="2970" w:type="dxa"/>
            <w:tcBorders>
              <w:top w:val="single" w:sz="8" w:space="0" w:color="000000"/>
              <w:left w:val="single" w:sz="8" w:space="0" w:color="000000"/>
              <w:bottom w:val="single" w:sz="8" w:space="0" w:color="000000"/>
              <w:right w:val="single" w:sz="8" w:space="0" w:color="000000"/>
            </w:tcBorders>
          </w:tcPr>
          <w:p w:rsidR="003E39ED" w:rsidRPr="00AB131C" w:rsidRDefault="003E39ED" w:rsidP="003E39ED">
            <w:pPr>
              <w:pStyle w:val="TableParagraph"/>
              <w:spacing w:before="0"/>
              <w:ind w:left="52" w:right="133"/>
              <w:rPr>
                <w:sz w:val="18"/>
              </w:rPr>
            </w:pPr>
            <w:r w:rsidRPr="00AB131C">
              <w:rPr>
                <w:b/>
                <w:sz w:val="18"/>
              </w:rPr>
              <w:t xml:space="preserve">Loudoun County Parkway (VA Route 607) – U.S. 50 to Creighton Rd – </w:t>
            </w:r>
            <w:r w:rsidRPr="00AB131C">
              <w:rPr>
                <w:sz w:val="18"/>
              </w:rPr>
              <w:t>Provides for the design, right-of-way acquisition and construction of Loudoun County Parkway from Creighton Road to U.S. Route 50. The project will be designed as a four- lane urban major collector with a divided median in a six-lane ultimate right-of-way, associated turn lanes and shared use path.</w:t>
            </w:r>
          </w:p>
        </w:tc>
        <w:tc>
          <w:tcPr>
            <w:tcW w:w="1170" w:type="dxa"/>
            <w:tcBorders>
              <w:top w:val="single" w:sz="8" w:space="0" w:color="000000"/>
              <w:left w:val="single" w:sz="8" w:space="0" w:color="000000"/>
              <w:bottom w:val="single" w:sz="8" w:space="0" w:color="000000"/>
              <w:right w:val="single" w:sz="8" w:space="0" w:color="000000"/>
            </w:tcBorders>
          </w:tcPr>
          <w:p w:rsidR="003E39ED" w:rsidRPr="00AB131C" w:rsidRDefault="003E39ED" w:rsidP="003E39ED">
            <w:pPr>
              <w:pStyle w:val="TableParagraph"/>
              <w:spacing w:before="4" w:line="276" w:lineRule="auto"/>
              <w:ind w:left="72" w:right="50" w:firstLine="9"/>
              <w:rPr>
                <w:sz w:val="18"/>
              </w:rPr>
            </w:pPr>
            <w:r w:rsidRPr="00AB131C">
              <w:rPr>
                <w:sz w:val="18"/>
              </w:rPr>
              <w:t>$31,000,000 (FY2015-16)</w:t>
            </w:r>
          </w:p>
        </w:tc>
        <w:tc>
          <w:tcPr>
            <w:tcW w:w="1440" w:type="dxa"/>
            <w:tcBorders>
              <w:top w:val="single" w:sz="8" w:space="0" w:color="000000"/>
              <w:left w:val="single" w:sz="8" w:space="0" w:color="000000"/>
              <w:bottom w:val="single" w:sz="8" w:space="0" w:color="000000"/>
              <w:right w:val="single" w:sz="8" w:space="0" w:color="000000"/>
            </w:tcBorders>
          </w:tcPr>
          <w:p w:rsidR="003E39ED" w:rsidRPr="00AB131C" w:rsidRDefault="003E39ED" w:rsidP="003E39ED">
            <w:pPr>
              <w:pStyle w:val="TableParagraph"/>
              <w:spacing w:before="4"/>
              <w:ind w:left="120" w:right="118"/>
              <w:jc w:val="center"/>
              <w:rPr>
                <w:sz w:val="18"/>
              </w:rPr>
            </w:pPr>
            <w:r w:rsidRPr="00AB131C">
              <w:rPr>
                <w:sz w:val="18"/>
              </w:rPr>
              <w:t>Construction</w:t>
            </w:r>
          </w:p>
        </w:tc>
        <w:tc>
          <w:tcPr>
            <w:tcW w:w="2340" w:type="dxa"/>
            <w:tcBorders>
              <w:top w:val="single" w:sz="8" w:space="0" w:color="000000"/>
              <w:left w:val="single" w:sz="8" w:space="0" w:color="000000"/>
              <w:bottom w:val="single" w:sz="8" w:space="0" w:color="000000"/>
              <w:right w:val="single" w:sz="8" w:space="0" w:color="000000"/>
            </w:tcBorders>
          </w:tcPr>
          <w:p w:rsidR="003E39ED" w:rsidRPr="00AB131C" w:rsidRDefault="003E39ED" w:rsidP="003E39ED">
            <w:pPr>
              <w:pStyle w:val="TableParagraph"/>
              <w:spacing w:before="4"/>
              <w:ind w:right="43"/>
              <w:rPr>
                <w:sz w:val="18"/>
              </w:rPr>
            </w:pPr>
            <w:r w:rsidRPr="00AB131C">
              <w:rPr>
                <w:sz w:val="18"/>
              </w:rPr>
              <w:t>The intersection at Loudoun County Parkway and Old Ox Road is substantially complete. Additional work is anticipated in 2018 in conjunction with the completion of the widening of Route 606.</w:t>
            </w:r>
          </w:p>
        </w:tc>
        <w:tc>
          <w:tcPr>
            <w:tcW w:w="1350" w:type="dxa"/>
            <w:gridSpan w:val="2"/>
            <w:tcBorders>
              <w:top w:val="single" w:sz="8" w:space="0" w:color="000000"/>
              <w:left w:val="single" w:sz="8" w:space="0" w:color="000000"/>
              <w:bottom w:val="single" w:sz="8" w:space="0" w:color="000000"/>
              <w:right w:val="single" w:sz="8" w:space="0" w:color="000000"/>
            </w:tcBorders>
          </w:tcPr>
          <w:p w:rsidR="003E39ED" w:rsidRPr="00AB131C" w:rsidRDefault="003E39ED" w:rsidP="003E39ED">
            <w:pPr>
              <w:pStyle w:val="TableParagraph"/>
              <w:spacing w:before="4"/>
              <w:ind w:left="-1"/>
              <w:rPr>
                <w:sz w:val="18"/>
              </w:rPr>
            </w:pPr>
            <w:r w:rsidRPr="00AB131C">
              <w:rPr>
                <w:sz w:val="18"/>
              </w:rPr>
              <w:t>Mid 2021</w:t>
            </w:r>
          </w:p>
        </w:tc>
        <w:tc>
          <w:tcPr>
            <w:tcW w:w="1260" w:type="dxa"/>
            <w:tcBorders>
              <w:top w:val="single" w:sz="8" w:space="0" w:color="000000"/>
              <w:left w:val="single" w:sz="8" w:space="0" w:color="000000"/>
              <w:bottom w:val="single" w:sz="8" w:space="0" w:color="000000"/>
              <w:right w:val="single" w:sz="8" w:space="0" w:color="000000"/>
            </w:tcBorders>
          </w:tcPr>
          <w:p w:rsidR="003E39ED" w:rsidRPr="00AB131C" w:rsidRDefault="003E39ED" w:rsidP="003E39ED">
            <w:pPr>
              <w:pStyle w:val="TableParagraph"/>
              <w:spacing w:before="4"/>
              <w:rPr>
                <w:sz w:val="18"/>
              </w:rPr>
            </w:pPr>
            <w:r w:rsidRPr="00AB131C">
              <w:rPr>
                <w:sz w:val="18"/>
              </w:rPr>
              <w:t>Mid 2021</w:t>
            </w:r>
          </w:p>
        </w:tc>
        <w:tc>
          <w:tcPr>
            <w:tcW w:w="1350" w:type="dxa"/>
            <w:tcBorders>
              <w:top w:val="single" w:sz="8" w:space="0" w:color="000000"/>
              <w:left w:val="single" w:sz="8" w:space="0" w:color="000000"/>
              <w:bottom w:val="single" w:sz="8" w:space="0" w:color="000000"/>
              <w:right w:val="single" w:sz="8" w:space="0" w:color="000000"/>
            </w:tcBorders>
          </w:tcPr>
          <w:p w:rsidR="003E39ED" w:rsidRDefault="003E39ED" w:rsidP="003E39ED">
            <w:pPr>
              <w:pStyle w:val="TableParagraph"/>
              <w:spacing w:before="4"/>
              <w:ind w:left="389" w:right="389"/>
              <w:jc w:val="center"/>
              <w:rPr>
                <w:sz w:val="18"/>
              </w:rPr>
            </w:pPr>
            <w:r>
              <w:rPr>
                <w:sz w:val="18"/>
              </w:rPr>
              <w:t>34.1</w:t>
            </w:r>
            <w:r w:rsidRPr="00AB131C">
              <w:rPr>
                <w:sz w:val="18"/>
              </w:rPr>
              <w:t>%</w:t>
            </w:r>
          </w:p>
          <w:p w:rsidR="003E39ED" w:rsidRPr="00AB131C" w:rsidRDefault="003E39ED" w:rsidP="003E39ED">
            <w:pPr>
              <w:pStyle w:val="TableParagraph"/>
              <w:spacing w:before="4"/>
              <w:ind w:left="389" w:right="389"/>
              <w:jc w:val="center"/>
              <w:rPr>
                <w:sz w:val="18"/>
              </w:rPr>
            </w:pPr>
          </w:p>
        </w:tc>
      </w:tr>
      <w:tr w:rsidR="003E39ED" w:rsidRPr="00AB131C" w:rsidTr="00855313">
        <w:trPr>
          <w:trHeight w:hRule="exact" w:val="3146"/>
        </w:trPr>
        <w:tc>
          <w:tcPr>
            <w:tcW w:w="1500" w:type="dxa"/>
            <w:tcBorders>
              <w:top w:val="single" w:sz="8" w:space="0" w:color="000000"/>
              <w:left w:val="single" w:sz="8" w:space="0" w:color="000000"/>
              <w:bottom w:val="single" w:sz="8" w:space="0" w:color="000000"/>
              <w:right w:val="single" w:sz="8" w:space="0" w:color="000000"/>
            </w:tcBorders>
          </w:tcPr>
          <w:p w:rsidR="003E39ED" w:rsidRPr="00AB131C" w:rsidRDefault="003E39ED" w:rsidP="003E39ED">
            <w:pPr>
              <w:pStyle w:val="TableParagraph"/>
              <w:spacing w:before="16" w:line="276" w:lineRule="auto"/>
              <w:ind w:left="55" w:right="275"/>
              <w:rPr>
                <w:sz w:val="18"/>
              </w:rPr>
            </w:pPr>
            <w:r w:rsidRPr="00AB131C">
              <w:rPr>
                <w:sz w:val="18"/>
              </w:rPr>
              <w:lastRenderedPageBreak/>
              <w:t>Prince William County</w:t>
            </w:r>
          </w:p>
        </w:tc>
        <w:tc>
          <w:tcPr>
            <w:tcW w:w="2970" w:type="dxa"/>
            <w:tcBorders>
              <w:top w:val="single" w:sz="8" w:space="0" w:color="000000"/>
              <w:left w:val="single" w:sz="8" w:space="0" w:color="000000"/>
              <w:bottom w:val="single" w:sz="8" w:space="0" w:color="000000"/>
              <w:right w:val="single" w:sz="8" w:space="0" w:color="000000"/>
            </w:tcBorders>
          </w:tcPr>
          <w:p w:rsidR="003E39ED" w:rsidRPr="00AB131C" w:rsidRDefault="003E39ED" w:rsidP="003E39ED">
            <w:pPr>
              <w:pStyle w:val="TableParagraph"/>
              <w:spacing w:before="11"/>
              <w:ind w:left="52" w:right="67"/>
              <w:rPr>
                <w:sz w:val="18"/>
              </w:rPr>
            </w:pPr>
            <w:r w:rsidRPr="00AB131C">
              <w:rPr>
                <w:b/>
                <w:sz w:val="18"/>
              </w:rPr>
              <w:t xml:space="preserve">Route 1 Widening from Featherstone Road to Marys Way </w:t>
            </w:r>
            <w:r w:rsidRPr="00AB131C">
              <w:rPr>
                <w:sz w:val="18"/>
              </w:rPr>
              <w:t>– Widen Route 1 from a 4 lane undivided highway to a 6 lane divided highway. The total distance for the project will be 1.3 miles and will include the construction of a 10 foot</w:t>
            </w:r>
            <w:r w:rsidRPr="00AB131C">
              <w:rPr>
                <w:spacing w:val="-11"/>
                <w:sz w:val="18"/>
              </w:rPr>
              <w:t xml:space="preserve"> </w:t>
            </w:r>
            <w:r w:rsidRPr="00AB131C">
              <w:rPr>
                <w:sz w:val="18"/>
              </w:rPr>
              <w:t>wide</w:t>
            </w:r>
          </w:p>
          <w:p w:rsidR="003E39ED" w:rsidRPr="00AB131C" w:rsidRDefault="003E39ED" w:rsidP="003E39ED">
            <w:pPr>
              <w:pStyle w:val="TableParagraph"/>
              <w:spacing w:before="1"/>
              <w:ind w:left="52" w:right="43"/>
              <w:rPr>
                <w:sz w:val="18"/>
              </w:rPr>
            </w:pPr>
            <w:r w:rsidRPr="00AB131C">
              <w:rPr>
                <w:sz w:val="18"/>
              </w:rPr>
              <w:t xml:space="preserve">multi-use trail on the west side and a </w:t>
            </w:r>
            <w:proofErr w:type="gramStart"/>
            <w:r w:rsidRPr="00AB131C">
              <w:rPr>
                <w:sz w:val="18"/>
              </w:rPr>
              <w:t>five foot wide</w:t>
            </w:r>
            <w:proofErr w:type="gramEnd"/>
            <w:r w:rsidRPr="00AB131C">
              <w:rPr>
                <w:sz w:val="18"/>
              </w:rPr>
              <w:t xml:space="preserve"> sidewalk on the east side, along the entire route.</w:t>
            </w:r>
          </w:p>
        </w:tc>
        <w:tc>
          <w:tcPr>
            <w:tcW w:w="1170" w:type="dxa"/>
            <w:tcBorders>
              <w:top w:val="single" w:sz="8" w:space="0" w:color="000000"/>
              <w:left w:val="single" w:sz="8" w:space="0" w:color="000000"/>
              <w:bottom w:val="single" w:sz="8" w:space="0" w:color="000000"/>
              <w:right w:val="single" w:sz="8" w:space="0" w:color="000000"/>
            </w:tcBorders>
          </w:tcPr>
          <w:p w:rsidR="003E39ED" w:rsidRPr="00AB131C" w:rsidRDefault="003E39ED" w:rsidP="003E39ED">
            <w:pPr>
              <w:pStyle w:val="TableParagraph"/>
              <w:spacing w:before="16" w:line="276" w:lineRule="auto"/>
              <w:ind w:left="331" w:right="34" w:hanging="149"/>
              <w:rPr>
                <w:sz w:val="18"/>
              </w:rPr>
            </w:pPr>
            <w:r w:rsidRPr="00AB131C">
              <w:rPr>
                <w:sz w:val="18"/>
              </w:rPr>
              <w:t>$3,000,000 (FY2014)</w:t>
            </w:r>
          </w:p>
        </w:tc>
        <w:tc>
          <w:tcPr>
            <w:tcW w:w="1440" w:type="dxa"/>
            <w:tcBorders>
              <w:top w:val="single" w:sz="8" w:space="0" w:color="000000"/>
              <w:left w:val="single" w:sz="8" w:space="0" w:color="000000"/>
              <w:bottom w:val="single" w:sz="8" w:space="0" w:color="000000"/>
              <w:right w:val="single" w:sz="8" w:space="0" w:color="000000"/>
            </w:tcBorders>
          </w:tcPr>
          <w:p w:rsidR="003E39ED" w:rsidRPr="00AB131C" w:rsidRDefault="003E39ED" w:rsidP="003E39ED">
            <w:pPr>
              <w:pStyle w:val="TableParagraph"/>
              <w:spacing w:before="16"/>
              <w:ind w:left="118" w:right="118"/>
              <w:jc w:val="center"/>
              <w:rPr>
                <w:sz w:val="18"/>
              </w:rPr>
            </w:pPr>
            <w:r w:rsidRPr="00AB131C">
              <w:rPr>
                <w:sz w:val="18"/>
              </w:rPr>
              <w:t>Design</w:t>
            </w:r>
          </w:p>
        </w:tc>
        <w:tc>
          <w:tcPr>
            <w:tcW w:w="2340" w:type="dxa"/>
            <w:tcBorders>
              <w:top w:val="single" w:sz="8" w:space="0" w:color="000000"/>
              <w:left w:val="single" w:sz="8" w:space="0" w:color="000000"/>
              <w:bottom w:val="single" w:sz="8" w:space="0" w:color="000000"/>
              <w:right w:val="single" w:sz="8" w:space="0" w:color="000000"/>
            </w:tcBorders>
          </w:tcPr>
          <w:p w:rsidR="003E39ED" w:rsidRPr="00AB131C" w:rsidRDefault="003E39ED" w:rsidP="003E39ED">
            <w:pPr>
              <w:pStyle w:val="TableParagraph"/>
              <w:spacing w:before="16"/>
              <w:ind w:right="53"/>
              <w:rPr>
                <w:sz w:val="18"/>
              </w:rPr>
            </w:pPr>
            <w:r w:rsidRPr="00AB131C">
              <w:rPr>
                <w:sz w:val="18"/>
              </w:rPr>
              <w:t>Design public hearing was held in November 2016. Duct bank design completed; waiting for VDOT approval, which will occur after ROW is acquired. Design and Construction of the Duct Bank is scheduled to begin spring 2018. Most of the partial take offers have been submitted. Currently negotiating full and partial takes. Finalizing roadway project design.</w:t>
            </w:r>
          </w:p>
        </w:tc>
        <w:tc>
          <w:tcPr>
            <w:tcW w:w="1350" w:type="dxa"/>
            <w:gridSpan w:val="2"/>
            <w:tcBorders>
              <w:top w:val="single" w:sz="8" w:space="0" w:color="000000"/>
              <w:left w:val="single" w:sz="8" w:space="0" w:color="000000"/>
              <w:bottom w:val="single" w:sz="8" w:space="0" w:color="000000"/>
              <w:right w:val="single" w:sz="8" w:space="0" w:color="000000"/>
            </w:tcBorders>
          </w:tcPr>
          <w:p w:rsidR="003E39ED" w:rsidRPr="00AB131C" w:rsidRDefault="003E39ED" w:rsidP="003E39ED">
            <w:pPr>
              <w:pStyle w:val="TableParagraph"/>
              <w:spacing w:before="16"/>
              <w:ind w:left="-1"/>
              <w:rPr>
                <w:sz w:val="18"/>
              </w:rPr>
            </w:pPr>
            <w:r w:rsidRPr="00AB131C">
              <w:rPr>
                <w:sz w:val="18"/>
              </w:rPr>
              <w:t>April 2021</w:t>
            </w:r>
          </w:p>
        </w:tc>
        <w:tc>
          <w:tcPr>
            <w:tcW w:w="1260" w:type="dxa"/>
            <w:tcBorders>
              <w:top w:val="single" w:sz="8" w:space="0" w:color="000000"/>
              <w:left w:val="single" w:sz="8" w:space="0" w:color="000000"/>
              <w:bottom w:val="single" w:sz="8" w:space="0" w:color="000000"/>
              <w:right w:val="single" w:sz="8" w:space="0" w:color="000000"/>
            </w:tcBorders>
          </w:tcPr>
          <w:p w:rsidR="003E39ED" w:rsidRPr="00AB131C" w:rsidRDefault="003E39ED" w:rsidP="003E39ED">
            <w:pPr>
              <w:pStyle w:val="TableParagraph"/>
              <w:spacing w:before="16"/>
              <w:rPr>
                <w:sz w:val="18"/>
              </w:rPr>
            </w:pPr>
            <w:r w:rsidRPr="00AB131C">
              <w:rPr>
                <w:sz w:val="18"/>
              </w:rPr>
              <w:t>March 2018</w:t>
            </w:r>
          </w:p>
        </w:tc>
        <w:tc>
          <w:tcPr>
            <w:tcW w:w="1350" w:type="dxa"/>
            <w:tcBorders>
              <w:top w:val="single" w:sz="8" w:space="0" w:color="000000"/>
              <w:left w:val="single" w:sz="8" w:space="0" w:color="000000"/>
              <w:bottom w:val="single" w:sz="8" w:space="0" w:color="000000"/>
              <w:right w:val="single" w:sz="8" w:space="0" w:color="000000"/>
            </w:tcBorders>
          </w:tcPr>
          <w:p w:rsidR="003E39ED" w:rsidRPr="00AB131C" w:rsidRDefault="003E39ED" w:rsidP="003E39ED">
            <w:pPr>
              <w:pStyle w:val="TableParagraph"/>
              <w:spacing w:before="16"/>
              <w:ind w:left="389" w:right="389"/>
              <w:jc w:val="center"/>
              <w:rPr>
                <w:sz w:val="18"/>
              </w:rPr>
            </w:pPr>
            <w:r w:rsidRPr="00AB131C">
              <w:rPr>
                <w:sz w:val="18"/>
              </w:rPr>
              <w:t>70.1%</w:t>
            </w:r>
          </w:p>
        </w:tc>
      </w:tr>
      <w:tr w:rsidR="003E39ED" w:rsidRPr="00AB131C" w:rsidTr="00855313">
        <w:trPr>
          <w:trHeight w:hRule="exact" w:val="5045"/>
        </w:trPr>
        <w:tc>
          <w:tcPr>
            <w:tcW w:w="1500" w:type="dxa"/>
            <w:vMerge w:val="restart"/>
          </w:tcPr>
          <w:p w:rsidR="003E39ED" w:rsidRPr="00AB131C" w:rsidRDefault="003E39ED" w:rsidP="003E39ED"/>
        </w:tc>
        <w:tc>
          <w:tcPr>
            <w:tcW w:w="2970" w:type="dxa"/>
          </w:tcPr>
          <w:p w:rsidR="003E39ED" w:rsidRPr="00AB131C" w:rsidRDefault="003E39ED" w:rsidP="003E39ED">
            <w:pPr>
              <w:pStyle w:val="TableParagraph"/>
              <w:spacing w:before="8"/>
              <w:ind w:left="52" w:right="93"/>
              <w:rPr>
                <w:sz w:val="18"/>
              </w:rPr>
            </w:pPr>
            <w:r w:rsidRPr="00AB131C">
              <w:rPr>
                <w:b/>
                <w:sz w:val="18"/>
              </w:rPr>
              <w:t xml:space="preserve">Route 1 Widening from Featherstone Road to Marys Way (continuation) </w:t>
            </w:r>
            <w:r w:rsidRPr="00AB131C">
              <w:rPr>
                <w:sz w:val="18"/>
              </w:rPr>
              <w:t>- Widening of Route 1 from a 4 lane undivided highway to a 6 lane divided highway.  The total distance for the project will be 1.3 miles and will include the construction of a 10 foot wide multi-use trail on the west side and a five foot wide sidewalk on the east side, along the entire route.</w:t>
            </w:r>
          </w:p>
        </w:tc>
        <w:tc>
          <w:tcPr>
            <w:tcW w:w="1170" w:type="dxa"/>
          </w:tcPr>
          <w:p w:rsidR="003E39ED" w:rsidRPr="00AB131C" w:rsidRDefault="003E39ED" w:rsidP="003E39ED">
            <w:pPr>
              <w:pStyle w:val="TableParagraph"/>
              <w:spacing w:before="13" w:line="276" w:lineRule="auto"/>
              <w:ind w:left="72" w:right="50" w:firstLine="9"/>
              <w:rPr>
                <w:sz w:val="18"/>
              </w:rPr>
            </w:pPr>
            <w:r w:rsidRPr="00AB131C">
              <w:rPr>
                <w:sz w:val="18"/>
              </w:rPr>
              <w:t>$49,400,000 (FY2015-16)</w:t>
            </w:r>
          </w:p>
        </w:tc>
        <w:tc>
          <w:tcPr>
            <w:tcW w:w="1440" w:type="dxa"/>
          </w:tcPr>
          <w:p w:rsidR="003E39ED" w:rsidRPr="00AB131C" w:rsidRDefault="003E39ED" w:rsidP="003E39ED">
            <w:pPr>
              <w:pStyle w:val="TableParagraph"/>
              <w:spacing w:before="13" w:line="276" w:lineRule="auto"/>
              <w:ind w:left="441" w:right="437"/>
              <w:jc w:val="center"/>
              <w:rPr>
                <w:sz w:val="18"/>
              </w:rPr>
            </w:pPr>
            <w:r w:rsidRPr="00AB131C">
              <w:rPr>
                <w:w w:val="95"/>
                <w:sz w:val="18"/>
              </w:rPr>
              <w:t xml:space="preserve">Design </w:t>
            </w:r>
            <w:r w:rsidRPr="00AB131C">
              <w:rPr>
                <w:sz w:val="18"/>
              </w:rPr>
              <w:t>ROW</w:t>
            </w:r>
          </w:p>
          <w:p w:rsidR="003E39ED" w:rsidRPr="00AB131C" w:rsidRDefault="003E39ED" w:rsidP="003E39ED">
            <w:pPr>
              <w:pStyle w:val="TableParagraph"/>
              <w:spacing w:before="0" w:line="278" w:lineRule="auto"/>
              <w:ind w:left="120" w:right="116"/>
              <w:jc w:val="center"/>
              <w:rPr>
                <w:sz w:val="18"/>
              </w:rPr>
            </w:pPr>
            <w:r w:rsidRPr="00AB131C">
              <w:rPr>
                <w:sz w:val="18"/>
              </w:rPr>
              <w:t>Acquisition Construction</w:t>
            </w:r>
          </w:p>
        </w:tc>
        <w:tc>
          <w:tcPr>
            <w:tcW w:w="2340" w:type="dxa"/>
          </w:tcPr>
          <w:p w:rsidR="003E39ED" w:rsidRPr="00AB131C" w:rsidRDefault="003E39ED" w:rsidP="003E39ED">
            <w:pPr>
              <w:pStyle w:val="TableParagraph"/>
              <w:spacing w:before="13"/>
              <w:ind w:right="43"/>
              <w:rPr>
                <w:sz w:val="18"/>
              </w:rPr>
            </w:pPr>
            <w:r w:rsidRPr="00AB131C">
              <w:rPr>
                <w:sz w:val="18"/>
              </w:rPr>
              <w:t>Right of Way plan approval and authorization received from VDOT for total and partial takes.</w:t>
            </w:r>
          </w:p>
          <w:p w:rsidR="003E39ED" w:rsidRPr="00AB131C" w:rsidRDefault="003E39ED" w:rsidP="003E39ED">
            <w:pPr>
              <w:pStyle w:val="TableParagraph"/>
              <w:spacing w:before="0"/>
              <w:ind w:right="19"/>
              <w:rPr>
                <w:sz w:val="18"/>
              </w:rPr>
            </w:pPr>
            <w:r w:rsidRPr="00AB131C">
              <w:rPr>
                <w:sz w:val="18"/>
              </w:rPr>
              <w:t>There are approximately 70 parcels impacted with 11 properties with possible major impacts. 9 total acquisition offers distributed and 2 total acquisition offers pending. Appraisals for partial takes ongoing.</w:t>
            </w:r>
          </w:p>
          <w:p w:rsidR="003E39ED" w:rsidRPr="00AB131C" w:rsidRDefault="003E39ED" w:rsidP="003E39ED">
            <w:pPr>
              <w:pStyle w:val="TableParagraph"/>
              <w:spacing w:before="0"/>
              <w:ind w:right="28"/>
              <w:rPr>
                <w:sz w:val="18"/>
              </w:rPr>
            </w:pPr>
            <w:r w:rsidRPr="00AB131C">
              <w:rPr>
                <w:sz w:val="18"/>
              </w:rPr>
              <w:t>Duct bank construction and utility relocations is planned for June 2018. Road Construction advertisement anticipated for fall 2018 with construction in winter</w:t>
            </w:r>
            <w:r w:rsidRPr="00AB131C">
              <w:rPr>
                <w:spacing w:val="-10"/>
                <w:sz w:val="18"/>
              </w:rPr>
              <w:t xml:space="preserve"> </w:t>
            </w:r>
            <w:r w:rsidRPr="00AB131C">
              <w:rPr>
                <w:sz w:val="18"/>
              </w:rPr>
              <w:t>2019.</w:t>
            </w:r>
            <w:r>
              <w:rPr>
                <w:sz w:val="18"/>
              </w:rPr>
              <w:t xml:space="preserve"> </w:t>
            </w:r>
            <w:r w:rsidRPr="000D2E5E">
              <w:rPr>
                <w:sz w:val="18"/>
              </w:rPr>
              <w:t>Demolition planning is ongoing.  Demolition is on hold due to asbestos in buildings.</w:t>
            </w:r>
            <w:r>
              <w:rPr>
                <w:sz w:val="18"/>
              </w:rPr>
              <w:t xml:space="preserve">  All ROW has been acquired.  Asbestos removal will start the last week of May on initial properties.  Construction of Duct Bank is anticipated for August and should take one year.</w:t>
            </w:r>
          </w:p>
        </w:tc>
        <w:tc>
          <w:tcPr>
            <w:tcW w:w="1350" w:type="dxa"/>
            <w:gridSpan w:val="2"/>
          </w:tcPr>
          <w:p w:rsidR="003E39ED" w:rsidRPr="00AB131C" w:rsidRDefault="003E39ED" w:rsidP="003E39ED">
            <w:pPr>
              <w:pStyle w:val="TableParagraph"/>
              <w:spacing w:before="13"/>
              <w:ind w:left="-1"/>
              <w:rPr>
                <w:sz w:val="18"/>
              </w:rPr>
            </w:pPr>
            <w:r w:rsidRPr="00AB131C">
              <w:rPr>
                <w:sz w:val="18"/>
              </w:rPr>
              <w:t>April 2021</w:t>
            </w:r>
          </w:p>
        </w:tc>
        <w:tc>
          <w:tcPr>
            <w:tcW w:w="1260" w:type="dxa"/>
          </w:tcPr>
          <w:p w:rsidR="003E39ED" w:rsidRPr="00AB131C" w:rsidRDefault="003E39ED" w:rsidP="003E39ED">
            <w:pPr>
              <w:pStyle w:val="TableParagraph"/>
              <w:spacing w:before="13"/>
              <w:rPr>
                <w:sz w:val="18"/>
              </w:rPr>
            </w:pPr>
            <w:r w:rsidRPr="00AB131C">
              <w:rPr>
                <w:sz w:val="18"/>
              </w:rPr>
              <w:t>April 2021</w:t>
            </w:r>
          </w:p>
        </w:tc>
        <w:tc>
          <w:tcPr>
            <w:tcW w:w="1350" w:type="dxa"/>
          </w:tcPr>
          <w:p w:rsidR="003E39ED" w:rsidRPr="00AB131C" w:rsidRDefault="00855313" w:rsidP="00855313">
            <w:pPr>
              <w:pStyle w:val="TableParagraph"/>
              <w:spacing w:before="13"/>
              <w:ind w:left="389" w:right="389"/>
              <w:jc w:val="center"/>
              <w:rPr>
                <w:sz w:val="18"/>
              </w:rPr>
            </w:pPr>
            <w:r>
              <w:rPr>
                <w:sz w:val="18"/>
              </w:rPr>
              <w:t>26.2</w:t>
            </w:r>
            <w:r w:rsidR="003E39ED" w:rsidRPr="00AB131C">
              <w:rPr>
                <w:sz w:val="18"/>
              </w:rPr>
              <w:t>%</w:t>
            </w:r>
          </w:p>
        </w:tc>
      </w:tr>
      <w:tr w:rsidR="003E39ED" w:rsidRPr="00AB131C" w:rsidTr="00855313">
        <w:trPr>
          <w:trHeight w:hRule="exact" w:val="2515"/>
        </w:trPr>
        <w:tc>
          <w:tcPr>
            <w:tcW w:w="1500" w:type="dxa"/>
            <w:vMerge/>
            <w:tcBorders>
              <w:bottom w:val="single" w:sz="4" w:space="0" w:color="000000"/>
            </w:tcBorders>
          </w:tcPr>
          <w:p w:rsidR="003E39ED" w:rsidRPr="00AB131C" w:rsidRDefault="003E39ED" w:rsidP="003E39ED"/>
        </w:tc>
        <w:tc>
          <w:tcPr>
            <w:tcW w:w="2970" w:type="dxa"/>
            <w:tcBorders>
              <w:bottom w:val="single" w:sz="4" w:space="0" w:color="000000"/>
            </w:tcBorders>
          </w:tcPr>
          <w:p w:rsidR="003E39ED" w:rsidRPr="00AB131C" w:rsidRDefault="003E39ED" w:rsidP="003E39ED">
            <w:pPr>
              <w:pStyle w:val="TableParagraph"/>
              <w:spacing w:before="11"/>
              <w:ind w:left="52" w:right="73"/>
              <w:rPr>
                <w:sz w:val="18"/>
              </w:rPr>
            </w:pPr>
            <w:r w:rsidRPr="00AB131C">
              <w:rPr>
                <w:b/>
                <w:sz w:val="18"/>
              </w:rPr>
              <w:t xml:space="preserve">Route 1 Widening from Featherstone Road to Marys Way (continuation) </w:t>
            </w:r>
            <w:r w:rsidRPr="00AB131C">
              <w:rPr>
                <w:sz w:val="18"/>
              </w:rPr>
              <w:t>- Widening of Route 1 from a 4 lane undivided highway to a 6 lane divided highway. The total distance for the project will be 1.3 miles and will include the construction of a 10 foot wide multi-use trail on the west side and a five foot wide sidewalk on the east side, along the entire route.</w:t>
            </w:r>
          </w:p>
        </w:tc>
        <w:tc>
          <w:tcPr>
            <w:tcW w:w="1170" w:type="dxa"/>
            <w:tcBorders>
              <w:bottom w:val="single" w:sz="4" w:space="0" w:color="000000"/>
            </w:tcBorders>
          </w:tcPr>
          <w:p w:rsidR="003E39ED" w:rsidRPr="00AB131C" w:rsidRDefault="003E39ED" w:rsidP="003E39ED">
            <w:pPr>
              <w:pStyle w:val="TableParagraph"/>
              <w:spacing w:before="16" w:line="276" w:lineRule="auto"/>
              <w:ind w:left="331" w:right="35" w:hanging="250"/>
              <w:rPr>
                <w:sz w:val="18"/>
              </w:rPr>
            </w:pPr>
            <w:r w:rsidRPr="00AB131C">
              <w:rPr>
                <w:sz w:val="18"/>
              </w:rPr>
              <w:t>$11,000,000 (FY2017)</w:t>
            </w:r>
          </w:p>
        </w:tc>
        <w:tc>
          <w:tcPr>
            <w:tcW w:w="1440" w:type="dxa"/>
            <w:tcBorders>
              <w:bottom w:val="single" w:sz="4" w:space="0" w:color="000000"/>
            </w:tcBorders>
          </w:tcPr>
          <w:p w:rsidR="003E39ED" w:rsidRPr="00AB131C" w:rsidRDefault="003E39ED" w:rsidP="003E39ED">
            <w:pPr>
              <w:pStyle w:val="TableParagraph"/>
              <w:spacing w:before="16"/>
              <w:ind w:left="216"/>
              <w:rPr>
                <w:sz w:val="18"/>
              </w:rPr>
            </w:pPr>
            <w:r w:rsidRPr="00AB131C">
              <w:rPr>
                <w:sz w:val="18"/>
              </w:rPr>
              <w:t>Construction</w:t>
            </w:r>
          </w:p>
        </w:tc>
        <w:tc>
          <w:tcPr>
            <w:tcW w:w="2340" w:type="dxa"/>
            <w:tcBorders>
              <w:bottom w:val="single" w:sz="4" w:space="0" w:color="000000"/>
            </w:tcBorders>
          </w:tcPr>
          <w:p w:rsidR="003E39ED" w:rsidRPr="00AB131C" w:rsidRDefault="003E39ED" w:rsidP="003E39ED">
            <w:pPr>
              <w:pStyle w:val="TableParagraph"/>
              <w:spacing w:before="16"/>
              <w:ind w:right="13"/>
              <w:rPr>
                <w:sz w:val="18"/>
              </w:rPr>
            </w:pPr>
            <w:r w:rsidRPr="00AB131C">
              <w:rPr>
                <w:sz w:val="18"/>
              </w:rPr>
              <w:t>Continuation of the FY2014 and FY2015-16 projects above.</w:t>
            </w:r>
          </w:p>
        </w:tc>
        <w:tc>
          <w:tcPr>
            <w:tcW w:w="1350" w:type="dxa"/>
            <w:gridSpan w:val="2"/>
            <w:tcBorders>
              <w:bottom w:val="single" w:sz="4" w:space="0" w:color="000000"/>
            </w:tcBorders>
          </w:tcPr>
          <w:p w:rsidR="003E39ED" w:rsidRPr="00AB131C" w:rsidRDefault="003E39ED" w:rsidP="003E39ED">
            <w:pPr>
              <w:pStyle w:val="TableParagraph"/>
              <w:spacing w:before="16"/>
              <w:ind w:left="-1"/>
              <w:rPr>
                <w:sz w:val="18"/>
              </w:rPr>
            </w:pPr>
            <w:r w:rsidRPr="00AB131C">
              <w:rPr>
                <w:sz w:val="18"/>
              </w:rPr>
              <w:t>April 2021</w:t>
            </w:r>
          </w:p>
        </w:tc>
        <w:tc>
          <w:tcPr>
            <w:tcW w:w="1260" w:type="dxa"/>
            <w:tcBorders>
              <w:bottom w:val="single" w:sz="4" w:space="0" w:color="000000"/>
            </w:tcBorders>
          </w:tcPr>
          <w:p w:rsidR="003E39ED" w:rsidRPr="00AB131C" w:rsidRDefault="003E39ED" w:rsidP="003E39ED">
            <w:pPr>
              <w:pStyle w:val="TableParagraph"/>
              <w:spacing w:before="16"/>
              <w:rPr>
                <w:sz w:val="18"/>
              </w:rPr>
            </w:pPr>
            <w:r w:rsidRPr="00AB131C">
              <w:rPr>
                <w:sz w:val="18"/>
              </w:rPr>
              <w:t>April 2021</w:t>
            </w:r>
          </w:p>
        </w:tc>
        <w:tc>
          <w:tcPr>
            <w:tcW w:w="1350" w:type="dxa"/>
            <w:tcBorders>
              <w:bottom w:val="single" w:sz="4" w:space="0" w:color="000000"/>
            </w:tcBorders>
          </w:tcPr>
          <w:p w:rsidR="003E39ED" w:rsidRPr="00AB131C" w:rsidRDefault="003E39ED" w:rsidP="003E39ED">
            <w:pPr>
              <w:pStyle w:val="TableParagraph"/>
              <w:spacing w:before="16"/>
              <w:ind w:left="389" w:right="387"/>
              <w:jc w:val="center"/>
              <w:rPr>
                <w:sz w:val="18"/>
              </w:rPr>
            </w:pPr>
            <w:r w:rsidRPr="00AB131C">
              <w:rPr>
                <w:sz w:val="18"/>
              </w:rPr>
              <w:t>0%</w:t>
            </w:r>
          </w:p>
        </w:tc>
      </w:tr>
      <w:tr w:rsidR="003E39ED" w:rsidRPr="00AB131C" w:rsidTr="00855313">
        <w:trPr>
          <w:trHeight w:hRule="exact" w:val="4235"/>
        </w:trPr>
        <w:tc>
          <w:tcPr>
            <w:tcW w:w="1500" w:type="dxa"/>
            <w:tcBorders>
              <w:bottom w:val="single" w:sz="4" w:space="0" w:color="000000"/>
            </w:tcBorders>
          </w:tcPr>
          <w:p w:rsidR="003E39ED" w:rsidRPr="00AB131C" w:rsidRDefault="003E39ED" w:rsidP="003E39ED">
            <w:pPr>
              <w:pStyle w:val="TableParagraph"/>
              <w:spacing w:before="4" w:line="276" w:lineRule="auto"/>
              <w:ind w:left="55" w:right="275"/>
              <w:rPr>
                <w:sz w:val="18"/>
              </w:rPr>
            </w:pPr>
            <w:r w:rsidRPr="00AB131C">
              <w:rPr>
                <w:sz w:val="18"/>
              </w:rPr>
              <w:t>Prince William County</w:t>
            </w:r>
          </w:p>
        </w:tc>
        <w:tc>
          <w:tcPr>
            <w:tcW w:w="2970" w:type="dxa"/>
            <w:tcBorders>
              <w:bottom w:val="single" w:sz="4" w:space="0" w:color="000000"/>
            </w:tcBorders>
          </w:tcPr>
          <w:p w:rsidR="003E39ED" w:rsidRPr="00AB131C" w:rsidRDefault="003E39ED" w:rsidP="003E39ED">
            <w:pPr>
              <w:pStyle w:val="TableParagraph"/>
              <w:spacing w:before="0"/>
              <w:ind w:left="52" w:right="124"/>
              <w:rPr>
                <w:sz w:val="18"/>
              </w:rPr>
            </w:pPr>
            <w:r w:rsidRPr="00AB131C">
              <w:rPr>
                <w:b/>
                <w:sz w:val="18"/>
              </w:rPr>
              <w:t xml:space="preserve">Route 28 Widening from Linton Hall Road to Fitzwater Drive </w:t>
            </w:r>
            <w:r w:rsidRPr="00AB131C">
              <w:rPr>
                <w:sz w:val="18"/>
              </w:rPr>
              <w:t>-- Widen from a 2 lane undivided roadway to a 4 lane divided highway. Project includes the construction of a multi-use trail on the south side and a sidewalk on the north side.</w:t>
            </w:r>
          </w:p>
        </w:tc>
        <w:tc>
          <w:tcPr>
            <w:tcW w:w="1170" w:type="dxa"/>
            <w:tcBorders>
              <w:bottom w:val="single" w:sz="4" w:space="0" w:color="000000"/>
            </w:tcBorders>
          </w:tcPr>
          <w:p w:rsidR="003E39ED" w:rsidRPr="00AB131C" w:rsidRDefault="003E39ED" w:rsidP="003E39ED">
            <w:pPr>
              <w:pStyle w:val="TableParagraph"/>
              <w:spacing w:before="4" w:line="276" w:lineRule="auto"/>
              <w:ind w:left="331" w:right="35" w:hanging="250"/>
              <w:rPr>
                <w:sz w:val="18"/>
              </w:rPr>
            </w:pPr>
            <w:r w:rsidRPr="00AB131C">
              <w:rPr>
                <w:sz w:val="18"/>
              </w:rPr>
              <w:t>$28,000,000 (FY2014)</w:t>
            </w:r>
          </w:p>
        </w:tc>
        <w:tc>
          <w:tcPr>
            <w:tcW w:w="1440" w:type="dxa"/>
            <w:tcBorders>
              <w:bottom w:val="single" w:sz="4" w:space="0" w:color="000000"/>
            </w:tcBorders>
          </w:tcPr>
          <w:p w:rsidR="003E39ED" w:rsidRPr="00AB131C" w:rsidRDefault="003E39ED" w:rsidP="003E39ED">
            <w:pPr>
              <w:pStyle w:val="TableParagraph"/>
              <w:spacing w:before="4" w:line="276" w:lineRule="auto"/>
              <w:ind w:left="120" w:right="114"/>
              <w:jc w:val="center"/>
              <w:rPr>
                <w:sz w:val="18"/>
              </w:rPr>
            </w:pPr>
            <w:r w:rsidRPr="00AB131C">
              <w:rPr>
                <w:sz w:val="18"/>
              </w:rPr>
              <w:t>Engineering ROW</w:t>
            </w:r>
          </w:p>
          <w:p w:rsidR="003E39ED" w:rsidRPr="00AB131C" w:rsidRDefault="003E39ED" w:rsidP="003E39ED">
            <w:pPr>
              <w:pStyle w:val="TableParagraph"/>
              <w:spacing w:before="0" w:line="276" w:lineRule="auto"/>
              <w:ind w:left="120" w:right="116"/>
              <w:jc w:val="center"/>
              <w:rPr>
                <w:sz w:val="18"/>
              </w:rPr>
            </w:pPr>
            <w:r w:rsidRPr="00AB131C">
              <w:rPr>
                <w:sz w:val="18"/>
              </w:rPr>
              <w:t>Acquisition Construction</w:t>
            </w:r>
          </w:p>
        </w:tc>
        <w:tc>
          <w:tcPr>
            <w:tcW w:w="2340" w:type="dxa"/>
            <w:tcBorders>
              <w:bottom w:val="single" w:sz="4" w:space="0" w:color="000000"/>
            </w:tcBorders>
          </w:tcPr>
          <w:p w:rsidR="003E39ED" w:rsidRPr="00AB131C" w:rsidRDefault="003E39ED" w:rsidP="003E39ED">
            <w:pPr>
              <w:pStyle w:val="TableParagraph"/>
              <w:spacing w:before="4"/>
              <w:ind w:right="53"/>
              <w:rPr>
                <w:sz w:val="18"/>
              </w:rPr>
            </w:pPr>
            <w:r w:rsidRPr="00AB131C">
              <w:rPr>
                <w:sz w:val="18"/>
              </w:rPr>
              <w:t>ROW acquisition and utility relocations are complete. Project rebid as a standalone project.</w:t>
            </w:r>
          </w:p>
          <w:p w:rsidR="003E39ED" w:rsidRPr="00AB131C" w:rsidRDefault="003E39ED" w:rsidP="003E39ED">
            <w:pPr>
              <w:pStyle w:val="TableParagraph"/>
              <w:spacing w:before="0"/>
              <w:ind w:right="43"/>
              <w:rPr>
                <w:sz w:val="18"/>
              </w:rPr>
            </w:pPr>
            <w:r w:rsidRPr="00AB131C">
              <w:rPr>
                <w:sz w:val="18"/>
              </w:rPr>
              <w:t>Construction contract awarded to General Excavation, Inc., on June 20, 2017. Utility relocations are complete and bridge work is ongoing.</w:t>
            </w:r>
          </w:p>
          <w:p w:rsidR="003E39ED" w:rsidRPr="00AB131C" w:rsidRDefault="003E39ED" w:rsidP="003E39ED">
            <w:pPr>
              <w:pStyle w:val="TableParagraph"/>
              <w:spacing w:before="0"/>
              <w:ind w:right="103"/>
              <w:rPr>
                <w:sz w:val="18"/>
              </w:rPr>
            </w:pPr>
            <w:r w:rsidRPr="00AB131C">
              <w:rPr>
                <w:sz w:val="18"/>
              </w:rPr>
              <w:t>Coordinating temporary closure of Aden Road with VDOT.</w:t>
            </w:r>
            <w:r>
              <w:rPr>
                <w:sz w:val="18"/>
              </w:rPr>
              <w:t xml:space="preserve"> </w:t>
            </w:r>
            <w:r w:rsidRPr="000D2E5E">
              <w:rPr>
                <w:sz w:val="18"/>
              </w:rPr>
              <w:t>Southbound lane deck slab is complete.  Bridgework is ongoing.  Drilling and blasting to continue at Aden Road /Route 28 for Construction of Aden Road improvements</w:t>
            </w:r>
            <w:r>
              <w:rPr>
                <w:sz w:val="18"/>
              </w:rPr>
              <w:t>.</w:t>
            </w:r>
          </w:p>
        </w:tc>
        <w:tc>
          <w:tcPr>
            <w:tcW w:w="1350" w:type="dxa"/>
            <w:gridSpan w:val="2"/>
            <w:tcBorders>
              <w:bottom w:val="single" w:sz="4" w:space="0" w:color="000000"/>
            </w:tcBorders>
          </w:tcPr>
          <w:p w:rsidR="003E39ED" w:rsidRPr="00AB131C" w:rsidRDefault="003E39ED" w:rsidP="003E39ED">
            <w:pPr>
              <w:pStyle w:val="TableParagraph"/>
              <w:spacing w:before="4"/>
              <w:ind w:left="-1"/>
              <w:rPr>
                <w:sz w:val="18"/>
              </w:rPr>
            </w:pPr>
            <w:r w:rsidRPr="00AB131C">
              <w:rPr>
                <w:sz w:val="18"/>
              </w:rPr>
              <w:t>October 2019</w:t>
            </w:r>
          </w:p>
        </w:tc>
        <w:tc>
          <w:tcPr>
            <w:tcW w:w="1260" w:type="dxa"/>
            <w:tcBorders>
              <w:bottom w:val="single" w:sz="4" w:space="0" w:color="000000"/>
            </w:tcBorders>
          </w:tcPr>
          <w:p w:rsidR="003E39ED" w:rsidRPr="00AB131C" w:rsidRDefault="003E39ED" w:rsidP="003E39ED">
            <w:pPr>
              <w:pStyle w:val="TableParagraph"/>
              <w:spacing w:before="4"/>
              <w:rPr>
                <w:sz w:val="18"/>
              </w:rPr>
            </w:pPr>
            <w:r w:rsidRPr="00AB131C">
              <w:rPr>
                <w:sz w:val="18"/>
              </w:rPr>
              <w:t>October 2019</w:t>
            </w:r>
          </w:p>
        </w:tc>
        <w:tc>
          <w:tcPr>
            <w:tcW w:w="1350" w:type="dxa"/>
            <w:tcBorders>
              <w:bottom w:val="single" w:sz="4" w:space="0" w:color="000000"/>
            </w:tcBorders>
          </w:tcPr>
          <w:p w:rsidR="003E39ED" w:rsidRPr="00AB131C" w:rsidRDefault="003E39ED" w:rsidP="003E39ED">
            <w:pPr>
              <w:pStyle w:val="TableParagraph"/>
              <w:spacing w:before="4"/>
              <w:ind w:left="389" w:right="388"/>
              <w:jc w:val="center"/>
              <w:rPr>
                <w:sz w:val="18"/>
              </w:rPr>
            </w:pPr>
            <w:r>
              <w:rPr>
                <w:sz w:val="18"/>
              </w:rPr>
              <w:t>27.6</w:t>
            </w:r>
            <w:r w:rsidRPr="00AB131C">
              <w:rPr>
                <w:sz w:val="18"/>
              </w:rPr>
              <w:t>%</w:t>
            </w:r>
          </w:p>
        </w:tc>
      </w:tr>
      <w:tr w:rsidR="003E39ED" w:rsidRPr="00AB131C" w:rsidTr="00855313">
        <w:trPr>
          <w:trHeight w:hRule="exact" w:val="4135"/>
        </w:trPr>
        <w:tc>
          <w:tcPr>
            <w:tcW w:w="1500" w:type="dxa"/>
            <w:vMerge w:val="restart"/>
            <w:tcBorders>
              <w:top w:val="single" w:sz="4" w:space="0" w:color="000000"/>
            </w:tcBorders>
          </w:tcPr>
          <w:p w:rsidR="003E39ED" w:rsidRPr="00AB131C" w:rsidRDefault="003E39ED" w:rsidP="003E39ED">
            <w:pPr>
              <w:pStyle w:val="TableParagraph"/>
              <w:spacing w:before="16" w:line="276" w:lineRule="auto"/>
              <w:ind w:left="55" w:right="275"/>
              <w:rPr>
                <w:sz w:val="18"/>
              </w:rPr>
            </w:pPr>
            <w:r w:rsidRPr="00AB131C">
              <w:rPr>
                <w:sz w:val="18"/>
              </w:rPr>
              <w:lastRenderedPageBreak/>
              <w:t>Prince William County</w:t>
            </w:r>
          </w:p>
        </w:tc>
        <w:tc>
          <w:tcPr>
            <w:tcW w:w="2970" w:type="dxa"/>
            <w:tcBorders>
              <w:top w:val="single" w:sz="4" w:space="0" w:color="000000"/>
              <w:bottom w:val="single" w:sz="4" w:space="0" w:color="000000"/>
            </w:tcBorders>
          </w:tcPr>
          <w:p w:rsidR="003E39ED" w:rsidRPr="00AB131C" w:rsidRDefault="003E39ED" w:rsidP="003E39ED">
            <w:pPr>
              <w:pStyle w:val="TableParagraph"/>
              <w:spacing w:before="11"/>
              <w:ind w:left="52" w:right="124"/>
              <w:rPr>
                <w:b/>
                <w:sz w:val="18"/>
              </w:rPr>
            </w:pPr>
            <w:r w:rsidRPr="00AB131C">
              <w:rPr>
                <w:b/>
                <w:sz w:val="18"/>
              </w:rPr>
              <w:t>Route 28 Widening from Route 234 Bypass to Linton Hall Road</w:t>
            </w:r>
          </w:p>
          <w:p w:rsidR="003E39ED" w:rsidRPr="00AB131C" w:rsidRDefault="003E39ED" w:rsidP="003E39ED">
            <w:pPr>
              <w:pStyle w:val="TableParagraph"/>
              <w:spacing w:before="4"/>
              <w:ind w:left="52" w:right="55" w:hanging="1"/>
              <w:rPr>
                <w:sz w:val="18"/>
              </w:rPr>
            </w:pPr>
            <w:r w:rsidRPr="00AB131C">
              <w:rPr>
                <w:sz w:val="18"/>
              </w:rPr>
              <w:t>- Widen approximately 1.5 miles of Route 28 from a 4 lane undivided highway to a 6 lane divided highway, which will include a</w:t>
            </w:r>
          </w:p>
          <w:p w:rsidR="003E39ED" w:rsidRPr="00AB131C" w:rsidRDefault="003E39ED" w:rsidP="003E39ED">
            <w:pPr>
              <w:pStyle w:val="TableParagraph"/>
              <w:spacing w:before="0" w:line="206" w:lineRule="exact"/>
              <w:ind w:left="52"/>
              <w:rPr>
                <w:sz w:val="18"/>
              </w:rPr>
            </w:pPr>
            <w:r w:rsidRPr="00AB131C">
              <w:rPr>
                <w:sz w:val="18"/>
              </w:rPr>
              <w:t>multi-use trail and sidewalk.</w:t>
            </w:r>
          </w:p>
        </w:tc>
        <w:tc>
          <w:tcPr>
            <w:tcW w:w="1170" w:type="dxa"/>
            <w:tcBorders>
              <w:top w:val="single" w:sz="4" w:space="0" w:color="000000"/>
              <w:bottom w:val="single" w:sz="4" w:space="0" w:color="000000"/>
            </w:tcBorders>
          </w:tcPr>
          <w:p w:rsidR="003E39ED" w:rsidRPr="00AB131C" w:rsidRDefault="003E39ED" w:rsidP="003E39ED">
            <w:pPr>
              <w:pStyle w:val="TableParagraph"/>
              <w:spacing w:before="16" w:line="276" w:lineRule="auto"/>
              <w:ind w:left="72" w:right="50" w:firstLine="9"/>
              <w:rPr>
                <w:sz w:val="18"/>
              </w:rPr>
            </w:pPr>
            <w:r w:rsidRPr="00AB131C">
              <w:rPr>
                <w:sz w:val="18"/>
              </w:rPr>
              <w:t>$16,700,000 (FY2015-16)</w:t>
            </w:r>
          </w:p>
        </w:tc>
        <w:tc>
          <w:tcPr>
            <w:tcW w:w="1440" w:type="dxa"/>
            <w:tcBorders>
              <w:top w:val="single" w:sz="4" w:space="0" w:color="000000"/>
              <w:bottom w:val="single" w:sz="4" w:space="0" w:color="000000"/>
            </w:tcBorders>
          </w:tcPr>
          <w:p w:rsidR="003E39ED" w:rsidRPr="00AB131C" w:rsidRDefault="003E39ED" w:rsidP="003E39ED">
            <w:pPr>
              <w:pStyle w:val="TableParagraph"/>
              <w:spacing w:before="16" w:line="276" w:lineRule="auto"/>
              <w:ind w:left="441" w:right="437"/>
              <w:jc w:val="center"/>
              <w:rPr>
                <w:sz w:val="18"/>
              </w:rPr>
            </w:pPr>
            <w:r w:rsidRPr="00AB131C">
              <w:rPr>
                <w:w w:val="95"/>
                <w:sz w:val="18"/>
              </w:rPr>
              <w:t xml:space="preserve">Design </w:t>
            </w:r>
            <w:r w:rsidRPr="00AB131C">
              <w:rPr>
                <w:sz w:val="18"/>
              </w:rPr>
              <w:t>ROW</w:t>
            </w:r>
          </w:p>
          <w:p w:rsidR="003E39ED" w:rsidRPr="00AB131C" w:rsidRDefault="003E39ED" w:rsidP="003E39ED">
            <w:pPr>
              <w:pStyle w:val="TableParagraph"/>
              <w:spacing w:before="0" w:line="276" w:lineRule="auto"/>
              <w:ind w:left="120" w:right="116"/>
              <w:jc w:val="center"/>
              <w:rPr>
                <w:sz w:val="18"/>
              </w:rPr>
            </w:pPr>
            <w:r w:rsidRPr="00AB131C">
              <w:rPr>
                <w:sz w:val="18"/>
              </w:rPr>
              <w:t>Acquisition Construction</w:t>
            </w:r>
          </w:p>
        </w:tc>
        <w:tc>
          <w:tcPr>
            <w:tcW w:w="2340" w:type="dxa"/>
            <w:tcBorders>
              <w:top w:val="single" w:sz="4" w:space="0" w:color="000000"/>
              <w:bottom w:val="single" w:sz="4" w:space="0" w:color="000000"/>
            </w:tcBorders>
          </w:tcPr>
          <w:p w:rsidR="003E39ED" w:rsidRPr="00AB131C" w:rsidRDefault="003E39ED" w:rsidP="003E39ED">
            <w:pPr>
              <w:pStyle w:val="TableParagraph"/>
              <w:spacing w:before="16"/>
              <w:ind w:right="23"/>
              <w:rPr>
                <w:sz w:val="18"/>
              </w:rPr>
            </w:pPr>
            <w:r w:rsidRPr="00AB131C">
              <w:rPr>
                <w:sz w:val="18"/>
              </w:rPr>
              <w:t>Project was bid as an unsolicited PPTA (Public- Private Transportation Act) proposal. The Technical Proposal was received on September 8, 2017 and the review of the technical proposal was due October 31, 2017. The construction contract was awarded on March 6, 2018</w:t>
            </w:r>
            <w:r>
              <w:rPr>
                <w:sz w:val="18"/>
              </w:rPr>
              <w:t xml:space="preserve"> </w:t>
            </w:r>
            <w:r w:rsidRPr="000D2E5E">
              <w:rPr>
                <w:sz w:val="18"/>
              </w:rPr>
              <w:t>to Shirley Contracting, LLC. The first progress meeting was held on April 20, 2018, the next progress meeting is scheduled for May 18, 2018. The QA/QC plan was approved in April 2018</w:t>
            </w:r>
            <w:r w:rsidRPr="00AB131C">
              <w:rPr>
                <w:sz w:val="18"/>
              </w:rPr>
              <w:t>.</w:t>
            </w:r>
          </w:p>
        </w:tc>
        <w:tc>
          <w:tcPr>
            <w:tcW w:w="1350" w:type="dxa"/>
            <w:gridSpan w:val="2"/>
            <w:tcBorders>
              <w:top w:val="single" w:sz="4" w:space="0" w:color="000000"/>
              <w:bottom w:val="single" w:sz="4" w:space="0" w:color="000000"/>
            </w:tcBorders>
          </w:tcPr>
          <w:p w:rsidR="003E39ED" w:rsidRPr="00AB131C" w:rsidRDefault="003E39ED" w:rsidP="003E39ED">
            <w:pPr>
              <w:pStyle w:val="TableParagraph"/>
              <w:spacing w:before="16"/>
              <w:ind w:left="-1"/>
              <w:rPr>
                <w:sz w:val="18"/>
              </w:rPr>
            </w:pPr>
            <w:r w:rsidRPr="00AB131C">
              <w:rPr>
                <w:sz w:val="18"/>
              </w:rPr>
              <w:t>Summer 2021</w:t>
            </w:r>
          </w:p>
        </w:tc>
        <w:tc>
          <w:tcPr>
            <w:tcW w:w="1260" w:type="dxa"/>
            <w:tcBorders>
              <w:top w:val="single" w:sz="4" w:space="0" w:color="000000"/>
              <w:bottom w:val="single" w:sz="4" w:space="0" w:color="000000"/>
            </w:tcBorders>
          </w:tcPr>
          <w:p w:rsidR="003E39ED" w:rsidRPr="00AB131C" w:rsidRDefault="003E39ED" w:rsidP="003E39ED">
            <w:pPr>
              <w:pStyle w:val="TableParagraph"/>
              <w:spacing w:before="0"/>
              <w:ind w:right="-19"/>
              <w:rPr>
                <w:sz w:val="18"/>
              </w:rPr>
            </w:pPr>
            <w:r w:rsidRPr="00AB131C">
              <w:rPr>
                <w:sz w:val="18"/>
              </w:rPr>
              <w:t>Design March 2018 thru summer 2019. Construction to begin summer 2019.</w:t>
            </w:r>
          </w:p>
        </w:tc>
        <w:tc>
          <w:tcPr>
            <w:tcW w:w="1350" w:type="dxa"/>
            <w:tcBorders>
              <w:top w:val="single" w:sz="4" w:space="0" w:color="000000"/>
              <w:bottom w:val="single" w:sz="4" w:space="0" w:color="000000"/>
            </w:tcBorders>
          </w:tcPr>
          <w:p w:rsidR="003E39ED" w:rsidRPr="00AB131C" w:rsidRDefault="003E39ED" w:rsidP="003E39ED">
            <w:pPr>
              <w:pStyle w:val="TableParagraph"/>
              <w:spacing w:before="16"/>
              <w:ind w:left="389" w:right="387"/>
              <w:jc w:val="center"/>
              <w:rPr>
                <w:sz w:val="18"/>
              </w:rPr>
            </w:pPr>
            <w:r w:rsidRPr="00AB131C">
              <w:rPr>
                <w:sz w:val="18"/>
              </w:rPr>
              <w:t>0%</w:t>
            </w:r>
          </w:p>
        </w:tc>
      </w:tr>
      <w:tr w:rsidR="003E39ED" w:rsidRPr="00AB131C" w:rsidTr="00855313">
        <w:trPr>
          <w:trHeight w:hRule="exact" w:val="1692"/>
        </w:trPr>
        <w:tc>
          <w:tcPr>
            <w:tcW w:w="1500" w:type="dxa"/>
            <w:vMerge/>
            <w:tcBorders>
              <w:bottom w:val="double" w:sz="4" w:space="0" w:color="4F81BD"/>
            </w:tcBorders>
          </w:tcPr>
          <w:p w:rsidR="003E39ED" w:rsidRPr="00AB131C" w:rsidRDefault="003E39ED" w:rsidP="003E39ED"/>
        </w:tc>
        <w:tc>
          <w:tcPr>
            <w:tcW w:w="2970" w:type="dxa"/>
            <w:tcBorders>
              <w:top w:val="single" w:sz="4" w:space="0" w:color="000000"/>
              <w:bottom w:val="double" w:sz="4" w:space="0" w:color="4F81BD"/>
            </w:tcBorders>
          </w:tcPr>
          <w:p w:rsidR="003E39ED" w:rsidRPr="00AB131C" w:rsidRDefault="003E39ED" w:rsidP="003E39ED">
            <w:pPr>
              <w:pStyle w:val="TableParagraph"/>
              <w:spacing w:before="11"/>
              <w:ind w:left="52" w:right="139"/>
              <w:rPr>
                <w:sz w:val="18"/>
              </w:rPr>
            </w:pPr>
            <w:r w:rsidRPr="00AB131C">
              <w:rPr>
                <w:b/>
                <w:sz w:val="18"/>
              </w:rPr>
              <w:t xml:space="preserve">Route 28 Widening from Route 234 Bypass to Linton Hall Road (continuation) </w:t>
            </w:r>
            <w:r w:rsidRPr="00AB131C">
              <w:rPr>
                <w:sz w:val="18"/>
              </w:rPr>
              <w:t>- Widen approximately 1.5 miles of Route 28 from a 4 lane undivided highway to a 6 lane divided highway, which will include a multi-use trail and sidewalk.</w:t>
            </w:r>
          </w:p>
        </w:tc>
        <w:tc>
          <w:tcPr>
            <w:tcW w:w="1170" w:type="dxa"/>
            <w:tcBorders>
              <w:top w:val="single" w:sz="4" w:space="0" w:color="000000"/>
              <w:bottom w:val="double" w:sz="4" w:space="0" w:color="4F81BD"/>
            </w:tcBorders>
          </w:tcPr>
          <w:p w:rsidR="003E39ED" w:rsidRPr="00AB131C" w:rsidRDefault="003E39ED" w:rsidP="003E39ED">
            <w:pPr>
              <w:pStyle w:val="TableParagraph"/>
              <w:spacing w:before="16" w:line="276" w:lineRule="auto"/>
              <w:ind w:left="331" w:right="35" w:hanging="250"/>
              <w:rPr>
                <w:sz w:val="18"/>
              </w:rPr>
            </w:pPr>
            <w:r w:rsidRPr="00AB131C">
              <w:rPr>
                <w:sz w:val="18"/>
              </w:rPr>
              <w:t>$10,000,000 (FY2017)</w:t>
            </w:r>
          </w:p>
        </w:tc>
        <w:tc>
          <w:tcPr>
            <w:tcW w:w="1440" w:type="dxa"/>
            <w:tcBorders>
              <w:top w:val="single" w:sz="4" w:space="0" w:color="000000"/>
              <w:bottom w:val="double" w:sz="4" w:space="0" w:color="4F81BD"/>
            </w:tcBorders>
          </w:tcPr>
          <w:p w:rsidR="003E39ED" w:rsidRPr="00AB131C" w:rsidRDefault="003E39ED" w:rsidP="003E39ED">
            <w:pPr>
              <w:pStyle w:val="TableParagraph"/>
              <w:spacing w:before="16"/>
              <w:ind w:left="216"/>
              <w:rPr>
                <w:sz w:val="18"/>
              </w:rPr>
            </w:pPr>
            <w:r w:rsidRPr="00AB131C">
              <w:rPr>
                <w:sz w:val="18"/>
              </w:rPr>
              <w:t>Construction</w:t>
            </w:r>
          </w:p>
        </w:tc>
        <w:tc>
          <w:tcPr>
            <w:tcW w:w="2340" w:type="dxa"/>
            <w:tcBorders>
              <w:top w:val="single" w:sz="4" w:space="0" w:color="000000"/>
              <w:bottom w:val="double" w:sz="4" w:space="0" w:color="4F81BD"/>
            </w:tcBorders>
          </w:tcPr>
          <w:p w:rsidR="003E39ED" w:rsidRPr="00AB131C" w:rsidRDefault="003E39ED" w:rsidP="003E39ED">
            <w:pPr>
              <w:pStyle w:val="TableParagraph"/>
              <w:spacing w:before="16"/>
              <w:ind w:right="148"/>
              <w:rPr>
                <w:sz w:val="18"/>
              </w:rPr>
            </w:pPr>
            <w:r w:rsidRPr="00AB131C">
              <w:rPr>
                <w:sz w:val="18"/>
              </w:rPr>
              <w:t>Continuation of the FY2015-16 project above.</w:t>
            </w:r>
          </w:p>
        </w:tc>
        <w:tc>
          <w:tcPr>
            <w:tcW w:w="1350" w:type="dxa"/>
            <w:gridSpan w:val="2"/>
            <w:tcBorders>
              <w:top w:val="single" w:sz="4" w:space="0" w:color="000000"/>
              <w:bottom w:val="double" w:sz="4" w:space="0" w:color="4F81BD"/>
            </w:tcBorders>
          </w:tcPr>
          <w:p w:rsidR="003E39ED" w:rsidRPr="00AB131C" w:rsidRDefault="003E39ED" w:rsidP="003E39ED">
            <w:pPr>
              <w:pStyle w:val="TableParagraph"/>
              <w:spacing w:before="16"/>
              <w:ind w:left="-1"/>
              <w:rPr>
                <w:sz w:val="18"/>
              </w:rPr>
            </w:pPr>
            <w:r w:rsidRPr="00AB131C">
              <w:rPr>
                <w:sz w:val="18"/>
              </w:rPr>
              <w:t>Summer 2021</w:t>
            </w:r>
          </w:p>
        </w:tc>
        <w:tc>
          <w:tcPr>
            <w:tcW w:w="1260" w:type="dxa"/>
            <w:tcBorders>
              <w:top w:val="single" w:sz="4" w:space="0" w:color="000000"/>
              <w:bottom w:val="double" w:sz="4" w:space="0" w:color="4F81BD"/>
            </w:tcBorders>
          </w:tcPr>
          <w:p w:rsidR="003E39ED" w:rsidRPr="00AB131C" w:rsidRDefault="003E39ED" w:rsidP="003E39ED">
            <w:pPr>
              <w:pStyle w:val="TableParagraph"/>
              <w:spacing w:before="16"/>
              <w:ind w:right="58"/>
              <w:rPr>
                <w:sz w:val="18"/>
              </w:rPr>
            </w:pPr>
            <w:r w:rsidRPr="00AB131C">
              <w:rPr>
                <w:sz w:val="18"/>
              </w:rPr>
              <w:t>Design March 2018 thru summer 2019. Construction to begin summer</w:t>
            </w:r>
            <w:r w:rsidRPr="00AB131C">
              <w:rPr>
                <w:spacing w:val="-5"/>
                <w:sz w:val="18"/>
              </w:rPr>
              <w:t xml:space="preserve"> </w:t>
            </w:r>
            <w:r w:rsidRPr="00AB131C">
              <w:rPr>
                <w:sz w:val="18"/>
              </w:rPr>
              <w:t>2019.</w:t>
            </w:r>
          </w:p>
        </w:tc>
        <w:tc>
          <w:tcPr>
            <w:tcW w:w="1350" w:type="dxa"/>
            <w:tcBorders>
              <w:top w:val="single" w:sz="4" w:space="0" w:color="000000"/>
              <w:bottom w:val="double" w:sz="4" w:space="0" w:color="4F81BD"/>
            </w:tcBorders>
          </w:tcPr>
          <w:p w:rsidR="003E39ED" w:rsidRPr="00AB131C" w:rsidRDefault="003E39ED" w:rsidP="003E39ED">
            <w:pPr>
              <w:pStyle w:val="TableParagraph"/>
              <w:spacing w:before="16"/>
              <w:ind w:left="389" w:right="387"/>
              <w:jc w:val="center"/>
              <w:rPr>
                <w:sz w:val="18"/>
              </w:rPr>
            </w:pPr>
            <w:r w:rsidRPr="00AB131C">
              <w:rPr>
                <w:sz w:val="18"/>
              </w:rPr>
              <w:t>0%</w:t>
            </w:r>
          </w:p>
        </w:tc>
      </w:tr>
      <w:tr w:rsidR="003E39ED" w:rsidRPr="00AB131C" w:rsidTr="00855313">
        <w:trPr>
          <w:trHeight w:hRule="exact" w:val="5002"/>
        </w:trPr>
        <w:tc>
          <w:tcPr>
            <w:tcW w:w="1500" w:type="dxa"/>
            <w:tcBorders>
              <w:bottom w:val="double" w:sz="4" w:space="0" w:color="4F81BD"/>
            </w:tcBorders>
          </w:tcPr>
          <w:p w:rsidR="003E39ED" w:rsidRPr="00AB131C" w:rsidRDefault="003E39ED" w:rsidP="003E39ED">
            <w:pPr>
              <w:pStyle w:val="TableParagraph"/>
              <w:spacing w:before="8" w:line="276" w:lineRule="auto"/>
              <w:ind w:left="55" w:right="34"/>
              <w:rPr>
                <w:sz w:val="18"/>
              </w:rPr>
            </w:pPr>
            <w:r w:rsidRPr="00AB131C">
              <w:rPr>
                <w:sz w:val="18"/>
              </w:rPr>
              <w:lastRenderedPageBreak/>
              <w:t>City of Manassas/Prince William County</w:t>
            </w:r>
          </w:p>
        </w:tc>
        <w:tc>
          <w:tcPr>
            <w:tcW w:w="2970" w:type="dxa"/>
            <w:tcBorders>
              <w:bottom w:val="double" w:sz="4" w:space="0" w:color="4F81BD"/>
            </w:tcBorders>
          </w:tcPr>
          <w:p w:rsidR="003E39ED" w:rsidRPr="00AB131C" w:rsidRDefault="003E39ED" w:rsidP="003E39ED">
            <w:pPr>
              <w:pStyle w:val="TableParagraph"/>
              <w:spacing w:before="4"/>
              <w:ind w:left="52" w:right="94"/>
              <w:rPr>
                <w:b/>
                <w:sz w:val="18"/>
              </w:rPr>
            </w:pPr>
            <w:r w:rsidRPr="00AB131C">
              <w:rPr>
                <w:b/>
                <w:sz w:val="18"/>
              </w:rPr>
              <w:t>Route 28 (Manassas Bypass) Study – Godwin Drive Extended</w:t>
            </w:r>
          </w:p>
          <w:p w:rsidR="003E39ED" w:rsidRPr="00AB131C" w:rsidRDefault="003E39ED" w:rsidP="003E39ED">
            <w:pPr>
              <w:pStyle w:val="TableParagraph"/>
              <w:spacing w:before="2"/>
              <w:ind w:left="52" w:right="67"/>
              <w:rPr>
                <w:sz w:val="18"/>
              </w:rPr>
            </w:pPr>
            <w:r w:rsidRPr="00AB131C">
              <w:rPr>
                <w:b/>
                <w:sz w:val="18"/>
              </w:rPr>
              <w:t xml:space="preserve">- </w:t>
            </w:r>
            <w:r w:rsidRPr="00AB131C">
              <w:rPr>
                <w:sz w:val="18"/>
              </w:rPr>
              <w:t>This study will evaluate the scope, cost, environmental, traffic forecasts, alternative alignments and feasibility factors required to gain approval for Route 28 corridor congestion improvements between the City of Manassas and Fairfax</w:t>
            </w:r>
            <w:r w:rsidRPr="00AB131C">
              <w:rPr>
                <w:spacing w:val="-8"/>
                <w:sz w:val="18"/>
              </w:rPr>
              <w:t xml:space="preserve"> </w:t>
            </w:r>
            <w:r w:rsidRPr="00AB131C">
              <w:rPr>
                <w:sz w:val="18"/>
              </w:rPr>
              <w:t>County.</w:t>
            </w:r>
          </w:p>
        </w:tc>
        <w:tc>
          <w:tcPr>
            <w:tcW w:w="1170" w:type="dxa"/>
            <w:tcBorders>
              <w:bottom w:val="double" w:sz="4" w:space="0" w:color="4F81BD"/>
            </w:tcBorders>
          </w:tcPr>
          <w:p w:rsidR="003E39ED" w:rsidRPr="00AB131C" w:rsidRDefault="003E39ED" w:rsidP="003E39ED">
            <w:pPr>
              <w:pStyle w:val="TableParagraph"/>
              <w:spacing w:before="8" w:line="276" w:lineRule="auto"/>
              <w:ind w:left="72" w:right="50" w:firstLine="110"/>
              <w:rPr>
                <w:sz w:val="18"/>
              </w:rPr>
            </w:pPr>
            <w:r w:rsidRPr="00AB131C">
              <w:rPr>
                <w:sz w:val="18"/>
              </w:rPr>
              <w:t>$2,500,000 (FY2015-16)</w:t>
            </w:r>
          </w:p>
        </w:tc>
        <w:tc>
          <w:tcPr>
            <w:tcW w:w="1440" w:type="dxa"/>
            <w:tcBorders>
              <w:bottom w:val="double" w:sz="4" w:space="0" w:color="4F81BD"/>
            </w:tcBorders>
          </w:tcPr>
          <w:p w:rsidR="003E39ED" w:rsidRPr="00AB131C" w:rsidRDefault="003E39ED" w:rsidP="003E39ED">
            <w:pPr>
              <w:pStyle w:val="TableParagraph"/>
              <w:spacing w:before="8" w:line="276" w:lineRule="auto"/>
              <w:ind w:left="492" w:right="219" w:hanging="250"/>
              <w:rPr>
                <w:sz w:val="18"/>
              </w:rPr>
            </w:pPr>
            <w:r w:rsidRPr="00AB131C">
              <w:rPr>
                <w:sz w:val="18"/>
              </w:rPr>
              <w:t>Engineering Study</w:t>
            </w:r>
          </w:p>
        </w:tc>
        <w:tc>
          <w:tcPr>
            <w:tcW w:w="2340" w:type="dxa"/>
            <w:tcBorders>
              <w:bottom w:val="double" w:sz="4" w:space="0" w:color="4F81BD"/>
            </w:tcBorders>
          </w:tcPr>
          <w:p w:rsidR="003E39ED" w:rsidRPr="00AB131C" w:rsidRDefault="003E39ED" w:rsidP="003E39ED">
            <w:pPr>
              <w:pStyle w:val="TableParagraph"/>
              <w:spacing w:before="8"/>
              <w:ind w:right="123"/>
              <w:rPr>
                <w:sz w:val="18"/>
              </w:rPr>
            </w:pPr>
            <w:r w:rsidRPr="00AB131C">
              <w:rPr>
                <w:sz w:val="18"/>
              </w:rPr>
              <w:t>Steering Committee approved four alternatives for detailed analysis.</w:t>
            </w:r>
          </w:p>
          <w:p w:rsidR="003E39ED" w:rsidRPr="00AB131C" w:rsidRDefault="003E39ED" w:rsidP="003E39ED">
            <w:pPr>
              <w:pStyle w:val="TableParagraph"/>
              <w:spacing w:before="0"/>
              <w:rPr>
                <w:sz w:val="18"/>
              </w:rPr>
            </w:pPr>
            <w:r w:rsidRPr="00AB131C">
              <w:rPr>
                <w:sz w:val="18"/>
              </w:rPr>
              <w:t>Consultant conducted travel demand model runs and analyzed the highest ranked alternatives against performance criteria determined by the technical committee. Board initiated a Comp Plan Amendment to include the results of the study in the Thoroughfare Plan. Public information meetings were held in Sept. 2017. NEPA process will begin in Spring 2018, with an approximate 36-month timeline. Currently negotiating new task order with new</w:t>
            </w:r>
            <w:r w:rsidRPr="00AB131C">
              <w:rPr>
                <w:spacing w:val="-9"/>
                <w:sz w:val="18"/>
              </w:rPr>
              <w:t xml:space="preserve"> </w:t>
            </w:r>
            <w:r w:rsidRPr="00AB131C">
              <w:rPr>
                <w:sz w:val="18"/>
              </w:rPr>
              <w:t>consultant.</w:t>
            </w:r>
          </w:p>
          <w:p w:rsidR="003E39ED" w:rsidRPr="00AB131C" w:rsidRDefault="003E39ED" w:rsidP="003E39ED">
            <w:pPr>
              <w:pStyle w:val="TableParagraph"/>
              <w:spacing w:before="0"/>
              <w:ind w:right="33"/>
              <w:rPr>
                <w:sz w:val="18"/>
              </w:rPr>
            </w:pPr>
            <w:r w:rsidRPr="00AB131C">
              <w:rPr>
                <w:sz w:val="18"/>
              </w:rPr>
              <w:t>Additional funds have been requested as part of the NVTA SYP.</w:t>
            </w:r>
          </w:p>
        </w:tc>
        <w:tc>
          <w:tcPr>
            <w:tcW w:w="1350" w:type="dxa"/>
            <w:gridSpan w:val="2"/>
            <w:tcBorders>
              <w:bottom w:val="double" w:sz="4" w:space="0" w:color="4F81BD"/>
            </w:tcBorders>
          </w:tcPr>
          <w:p w:rsidR="003E39ED" w:rsidRPr="00AB131C" w:rsidRDefault="003E39ED" w:rsidP="003E39ED">
            <w:pPr>
              <w:pStyle w:val="TableParagraph"/>
              <w:spacing w:before="8"/>
              <w:ind w:left="-1" w:right="92"/>
              <w:rPr>
                <w:sz w:val="18"/>
              </w:rPr>
            </w:pPr>
            <w:r w:rsidRPr="00AB131C">
              <w:rPr>
                <w:sz w:val="18"/>
              </w:rPr>
              <w:t>Location study (phase 1 of the overall study) completed in November 2017.</w:t>
            </w:r>
          </w:p>
          <w:p w:rsidR="003E39ED" w:rsidRPr="00AB131C" w:rsidRDefault="003E39ED" w:rsidP="003E39ED">
            <w:pPr>
              <w:pStyle w:val="TableParagraph"/>
              <w:spacing w:before="0"/>
              <w:ind w:left="-1" w:right="137"/>
              <w:jc w:val="both"/>
              <w:rPr>
                <w:sz w:val="18"/>
              </w:rPr>
            </w:pPr>
            <w:r w:rsidRPr="00AB131C">
              <w:rPr>
                <w:sz w:val="18"/>
              </w:rPr>
              <w:t>NEPA (phase 2) to be completed by spring 2021.</w:t>
            </w:r>
          </w:p>
        </w:tc>
        <w:tc>
          <w:tcPr>
            <w:tcW w:w="1260" w:type="dxa"/>
            <w:tcBorders>
              <w:bottom w:val="double" w:sz="4" w:space="0" w:color="4F81BD"/>
            </w:tcBorders>
          </w:tcPr>
          <w:p w:rsidR="003E39ED" w:rsidRPr="00AB131C" w:rsidRDefault="003E39ED" w:rsidP="003E39ED">
            <w:pPr>
              <w:pStyle w:val="TableParagraph"/>
              <w:spacing w:before="1"/>
              <w:ind w:right="-19"/>
              <w:rPr>
                <w:sz w:val="18"/>
              </w:rPr>
            </w:pPr>
            <w:r w:rsidRPr="00AB131C">
              <w:rPr>
                <w:sz w:val="18"/>
              </w:rPr>
              <w:t>Location study (phase 1 of the overall study) completed in November 2017. NEPA (phase 2) to be completed by spring</w:t>
            </w:r>
            <w:r w:rsidRPr="00AB131C">
              <w:rPr>
                <w:spacing w:val="-3"/>
                <w:sz w:val="18"/>
              </w:rPr>
              <w:t xml:space="preserve"> </w:t>
            </w:r>
            <w:r w:rsidRPr="00AB131C">
              <w:rPr>
                <w:sz w:val="18"/>
              </w:rPr>
              <w:t>2021.</w:t>
            </w:r>
          </w:p>
        </w:tc>
        <w:tc>
          <w:tcPr>
            <w:tcW w:w="1350" w:type="dxa"/>
            <w:tcBorders>
              <w:bottom w:val="double" w:sz="4" w:space="0" w:color="4F81BD"/>
            </w:tcBorders>
          </w:tcPr>
          <w:p w:rsidR="003E39ED" w:rsidRPr="00AB131C" w:rsidRDefault="003E39ED" w:rsidP="003E39ED">
            <w:pPr>
              <w:pStyle w:val="TableParagraph"/>
              <w:spacing w:before="8"/>
              <w:ind w:left="407"/>
              <w:rPr>
                <w:sz w:val="18"/>
              </w:rPr>
            </w:pPr>
            <w:r>
              <w:rPr>
                <w:sz w:val="18"/>
              </w:rPr>
              <w:t>27.4</w:t>
            </w:r>
            <w:r w:rsidRPr="00AB131C">
              <w:rPr>
                <w:sz w:val="18"/>
              </w:rPr>
              <w:t>%</w:t>
            </w:r>
          </w:p>
        </w:tc>
      </w:tr>
      <w:tr w:rsidR="003E39ED" w:rsidRPr="00AB131C" w:rsidTr="00855313">
        <w:trPr>
          <w:trHeight w:hRule="exact" w:val="4686"/>
        </w:trPr>
        <w:tc>
          <w:tcPr>
            <w:tcW w:w="1500" w:type="dxa"/>
            <w:vMerge w:val="restart"/>
            <w:tcBorders>
              <w:top w:val="double" w:sz="4" w:space="0" w:color="4F81BD"/>
            </w:tcBorders>
          </w:tcPr>
          <w:p w:rsidR="003E39ED" w:rsidRPr="00AB131C" w:rsidRDefault="003E39ED" w:rsidP="003E39ED">
            <w:pPr>
              <w:pStyle w:val="TableParagraph"/>
              <w:spacing w:before="13" w:line="276" w:lineRule="auto"/>
              <w:ind w:left="55" w:right="564"/>
              <w:rPr>
                <w:sz w:val="18"/>
              </w:rPr>
            </w:pPr>
            <w:r w:rsidRPr="00AB131C">
              <w:rPr>
                <w:sz w:val="18"/>
              </w:rPr>
              <w:t>City of Alexandria</w:t>
            </w:r>
          </w:p>
        </w:tc>
        <w:tc>
          <w:tcPr>
            <w:tcW w:w="2970" w:type="dxa"/>
            <w:tcBorders>
              <w:top w:val="double" w:sz="4" w:space="0" w:color="4F81BD"/>
            </w:tcBorders>
          </w:tcPr>
          <w:p w:rsidR="003E39ED" w:rsidRPr="00AB131C" w:rsidRDefault="003E39ED" w:rsidP="003E39ED">
            <w:pPr>
              <w:pStyle w:val="TableParagraph"/>
              <w:spacing w:before="8"/>
              <w:ind w:left="52" w:right="63"/>
              <w:rPr>
                <w:sz w:val="18"/>
              </w:rPr>
            </w:pPr>
            <w:r w:rsidRPr="00AB131C">
              <w:rPr>
                <w:b/>
                <w:sz w:val="18"/>
              </w:rPr>
              <w:t xml:space="preserve">Potomac Yard Metrorail Station EIS </w:t>
            </w:r>
            <w:r w:rsidRPr="00AB131C">
              <w:rPr>
                <w:sz w:val="18"/>
              </w:rPr>
              <w:t>– This project supports ongoing design and environmental activities associated with the development of a new Blue/Yellow Line Metrorail station at Potomac Yard, located between the existing Ronald Reagan Washington National Airport Station and Braddock Road Station.</w:t>
            </w:r>
          </w:p>
        </w:tc>
        <w:tc>
          <w:tcPr>
            <w:tcW w:w="1170" w:type="dxa"/>
            <w:tcBorders>
              <w:top w:val="double" w:sz="4" w:space="0" w:color="4F81BD"/>
            </w:tcBorders>
          </w:tcPr>
          <w:p w:rsidR="003E39ED" w:rsidRPr="00AB131C" w:rsidRDefault="003E39ED" w:rsidP="003E39ED">
            <w:pPr>
              <w:pStyle w:val="TableParagraph"/>
              <w:spacing w:before="13"/>
              <w:ind w:left="331" w:right="34" w:hanging="149"/>
              <w:rPr>
                <w:sz w:val="18"/>
              </w:rPr>
            </w:pPr>
            <w:r w:rsidRPr="00AB131C">
              <w:rPr>
                <w:sz w:val="18"/>
              </w:rPr>
              <w:t>$2,000,000 (FY2014)</w:t>
            </w:r>
          </w:p>
        </w:tc>
        <w:tc>
          <w:tcPr>
            <w:tcW w:w="1440" w:type="dxa"/>
            <w:tcBorders>
              <w:top w:val="double" w:sz="4" w:space="0" w:color="4F81BD"/>
            </w:tcBorders>
          </w:tcPr>
          <w:p w:rsidR="003E39ED" w:rsidRPr="00AB131C" w:rsidRDefault="003E39ED" w:rsidP="003E39ED">
            <w:pPr>
              <w:pStyle w:val="TableParagraph"/>
              <w:spacing w:before="13"/>
              <w:ind w:left="146" w:right="125" w:firstLine="295"/>
              <w:rPr>
                <w:sz w:val="18"/>
              </w:rPr>
            </w:pPr>
            <w:r w:rsidRPr="00AB131C">
              <w:rPr>
                <w:sz w:val="18"/>
              </w:rPr>
              <w:t>Design Environmental</w:t>
            </w:r>
          </w:p>
        </w:tc>
        <w:tc>
          <w:tcPr>
            <w:tcW w:w="2340" w:type="dxa"/>
            <w:tcBorders>
              <w:top w:val="double" w:sz="4" w:space="0" w:color="4F81BD"/>
            </w:tcBorders>
          </w:tcPr>
          <w:p w:rsidR="003E39ED" w:rsidRPr="00AB131C" w:rsidRDefault="003E39ED" w:rsidP="003E39ED">
            <w:pPr>
              <w:pStyle w:val="TableParagraph"/>
              <w:spacing w:before="13"/>
              <w:ind w:right="19"/>
              <w:rPr>
                <w:sz w:val="18"/>
              </w:rPr>
            </w:pPr>
            <w:r w:rsidRPr="00AB131C">
              <w:rPr>
                <w:sz w:val="18"/>
              </w:rPr>
              <w:t>The Records of Decision (RODs) were issued on Oct 31 and Nov 1, 2016. The design-build RFP was issued on November 28, 2016. Design Build proposals were received in March, 2017.</w:t>
            </w:r>
            <w:r w:rsidRPr="005851EF">
              <w:rPr>
                <w:sz w:val="18"/>
                <w:szCs w:val="18"/>
              </w:rPr>
              <w:t>City Council and WMATA Board a</w:t>
            </w:r>
            <w:r>
              <w:rPr>
                <w:sz w:val="18"/>
                <w:szCs w:val="18"/>
              </w:rPr>
              <w:t>pproved budget increase to $320 million.</w:t>
            </w:r>
            <w:r w:rsidRPr="00AB131C">
              <w:rPr>
                <w:sz w:val="18"/>
              </w:rPr>
              <w:t xml:space="preserve"> Contract award forecasted </w:t>
            </w:r>
            <w:r>
              <w:rPr>
                <w:sz w:val="18"/>
              </w:rPr>
              <w:t>May</w:t>
            </w:r>
            <w:r w:rsidRPr="00AB131C">
              <w:rPr>
                <w:sz w:val="18"/>
              </w:rPr>
              <w:t xml:space="preserve"> 2018.</w:t>
            </w:r>
          </w:p>
        </w:tc>
        <w:tc>
          <w:tcPr>
            <w:tcW w:w="1350" w:type="dxa"/>
            <w:gridSpan w:val="2"/>
            <w:tcBorders>
              <w:top w:val="double" w:sz="4" w:space="0" w:color="4F81BD"/>
            </w:tcBorders>
          </w:tcPr>
          <w:p w:rsidR="003E39ED" w:rsidRDefault="003E39ED" w:rsidP="003E39ED">
            <w:pPr>
              <w:pStyle w:val="TableParagraph"/>
              <w:spacing w:before="13"/>
              <w:ind w:left="-1" w:right="192"/>
              <w:rPr>
                <w:sz w:val="18"/>
              </w:rPr>
            </w:pPr>
            <w:r w:rsidRPr="00AB131C">
              <w:rPr>
                <w:sz w:val="18"/>
              </w:rPr>
              <w:t>TBD after contract award.</w:t>
            </w:r>
          </w:p>
          <w:p w:rsidR="003E39ED" w:rsidRDefault="003E39ED" w:rsidP="003E39ED">
            <w:pPr>
              <w:pStyle w:val="TableParagraph"/>
              <w:spacing w:before="13"/>
              <w:ind w:left="-1" w:right="192"/>
              <w:rPr>
                <w:sz w:val="18"/>
              </w:rPr>
            </w:pPr>
          </w:p>
          <w:p w:rsidR="003E39ED" w:rsidRPr="004D2C70" w:rsidRDefault="003E39ED" w:rsidP="003E39ED">
            <w:pPr>
              <w:pStyle w:val="TableParagraph"/>
              <w:spacing w:before="13"/>
              <w:ind w:left="-1" w:right="192"/>
              <w:rPr>
                <w:sz w:val="16"/>
                <w:szCs w:val="16"/>
              </w:rPr>
            </w:pPr>
          </w:p>
        </w:tc>
        <w:tc>
          <w:tcPr>
            <w:tcW w:w="1260" w:type="dxa"/>
            <w:tcBorders>
              <w:top w:val="double" w:sz="4" w:space="0" w:color="4F81BD"/>
            </w:tcBorders>
          </w:tcPr>
          <w:p w:rsidR="003E39ED" w:rsidRPr="00AB131C" w:rsidRDefault="003E39ED" w:rsidP="003E39ED">
            <w:pPr>
              <w:pStyle w:val="TableParagraph"/>
              <w:spacing w:before="13"/>
              <w:ind w:right="421"/>
              <w:rPr>
                <w:sz w:val="18"/>
              </w:rPr>
            </w:pPr>
            <w:r w:rsidRPr="00AB131C">
              <w:rPr>
                <w:sz w:val="18"/>
              </w:rPr>
              <w:t>TBD after contract award.</w:t>
            </w:r>
          </w:p>
        </w:tc>
        <w:tc>
          <w:tcPr>
            <w:tcW w:w="1350" w:type="dxa"/>
            <w:tcBorders>
              <w:top w:val="double" w:sz="4" w:space="0" w:color="4F81BD"/>
            </w:tcBorders>
          </w:tcPr>
          <w:p w:rsidR="003E39ED" w:rsidRPr="00AB131C" w:rsidRDefault="003E39ED" w:rsidP="003E39ED">
            <w:pPr>
              <w:pStyle w:val="TableParagraph"/>
              <w:spacing w:before="13"/>
              <w:ind w:left="389" w:right="389"/>
              <w:jc w:val="center"/>
              <w:rPr>
                <w:sz w:val="18"/>
              </w:rPr>
            </w:pPr>
            <w:r>
              <w:rPr>
                <w:sz w:val="18"/>
              </w:rPr>
              <w:t>100</w:t>
            </w:r>
            <w:r w:rsidRPr="00AB131C">
              <w:rPr>
                <w:sz w:val="18"/>
              </w:rPr>
              <w:t>%</w:t>
            </w:r>
          </w:p>
        </w:tc>
      </w:tr>
      <w:tr w:rsidR="003E39ED" w:rsidRPr="00AB131C" w:rsidTr="00855313">
        <w:trPr>
          <w:trHeight w:hRule="exact" w:val="4604"/>
        </w:trPr>
        <w:tc>
          <w:tcPr>
            <w:tcW w:w="1500" w:type="dxa"/>
            <w:vMerge/>
            <w:tcBorders>
              <w:bottom w:val="nil"/>
            </w:tcBorders>
          </w:tcPr>
          <w:p w:rsidR="003E39ED" w:rsidRPr="00AB131C" w:rsidRDefault="003E39ED" w:rsidP="003E39ED"/>
        </w:tc>
        <w:tc>
          <w:tcPr>
            <w:tcW w:w="2970" w:type="dxa"/>
          </w:tcPr>
          <w:p w:rsidR="003E39ED" w:rsidRPr="00AB131C" w:rsidRDefault="003E39ED" w:rsidP="003E39ED">
            <w:pPr>
              <w:pStyle w:val="TableParagraph"/>
              <w:spacing w:before="8"/>
              <w:ind w:left="52" w:right="83"/>
              <w:rPr>
                <w:sz w:val="18"/>
              </w:rPr>
            </w:pPr>
            <w:r w:rsidRPr="00AB131C">
              <w:rPr>
                <w:b/>
                <w:sz w:val="18"/>
              </w:rPr>
              <w:t xml:space="preserve">Potomac Yard Metrorail Station (continuation) - </w:t>
            </w:r>
            <w:r w:rsidRPr="00AB131C">
              <w:rPr>
                <w:sz w:val="18"/>
              </w:rPr>
              <w:t>Planning, design, and construction of a new Metrorail station and ancillary facilities at Potomac Yard along the existing Metrorail Blue and Yellow lines between the Ronald Reagan Washington National Airport Station and the Braddock Road Station.</w:t>
            </w:r>
          </w:p>
        </w:tc>
        <w:tc>
          <w:tcPr>
            <w:tcW w:w="1170" w:type="dxa"/>
          </w:tcPr>
          <w:p w:rsidR="003E39ED" w:rsidRPr="00AB131C" w:rsidRDefault="003E39ED" w:rsidP="003E39ED">
            <w:pPr>
              <w:pStyle w:val="TableParagraph"/>
              <w:spacing w:before="13"/>
              <w:ind w:left="72" w:right="50" w:firstLine="110"/>
              <w:rPr>
                <w:sz w:val="18"/>
              </w:rPr>
            </w:pPr>
            <w:r w:rsidRPr="00AB131C">
              <w:rPr>
                <w:sz w:val="18"/>
              </w:rPr>
              <w:t>$1,500,000 (FY2015-16)</w:t>
            </w:r>
          </w:p>
        </w:tc>
        <w:tc>
          <w:tcPr>
            <w:tcW w:w="1440" w:type="dxa"/>
          </w:tcPr>
          <w:p w:rsidR="003E39ED" w:rsidRPr="00AB131C" w:rsidRDefault="003E39ED" w:rsidP="003E39ED">
            <w:pPr>
              <w:pStyle w:val="TableParagraph"/>
              <w:spacing w:before="13"/>
              <w:ind w:left="441" w:right="157" w:hanging="267"/>
              <w:rPr>
                <w:sz w:val="18"/>
              </w:rPr>
            </w:pPr>
            <w:r w:rsidRPr="00AB131C">
              <w:rPr>
                <w:sz w:val="18"/>
              </w:rPr>
              <w:t>Planning, PE, Design</w:t>
            </w:r>
          </w:p>
        </w:tc>
        <w:tc>
          <w:tcPr>
            <w:tcW w:w="2340" w:type="dxa"/>
          </w:tcPr>
          <w:p w:rsidR="003E39ED" w:rsidRPr="00AB131C" w:rsidRDefault="003E39ED" w:rsidP="003E39ED">
            <w:pPr>
              <w:pStyle w:val="TableParagraph"/>
              <w:spacing w:before="13"/>
              <w:ind w:right="19"/>
              <w:rPr>
                <w:sz w:val="18"/>
              </w:rPr>
            </w:pPr>
            <w:r w:rsidRPr="00AB131C">
              <w:rPr>
                <w:sz w:val="18"/>
              </w:rPr>
              <w:t xml:space="preserve">The Records of Decision (RODs) were issued on Oct 31 and Nov 1, 2016. The design-build RFP was issued on November 28, 2016. Design Build proposals were received in March, 2017. </w:t>
            </w:r>
            <w:r w:rsidRPr="005851EF">
              <w:rPr>
                <w:sz w:val="18"/>
                <w:szCs w:val="18"/>
              </w:rPr>
              <w:t>City Council and WMATA Board a</w:t>
            </w:r>
            <w:r>
              <w:rPr>
                <w:sz w:val="18"/>
                <w:szCs w:val="18"/>
              </w:rPr>
              <w:t>pproved budget increase to $320 million</w:t>
            </w:r>
            <w:r w:rsidRPr="00AB131C">
              <w:rPr>
                <w:sz w:val="18"/>
              </w:rPr>
              <w:t xml:space="preserve">. Contract award forecasted </w:t>
            </w:r>
            <w:r>
              <w:rPr>
                <w:sz w:val="18"/>
              </w:rPr>
              <w:t>May</w:t>
            </w:r>
            <w:r w:rsidRPr="00AB131C">
              <w:rPr>
                <w:sz w:val="18"/>
              </w:rPr>
              <w:t xml:space="preserve"> 2018.</w:t>
            </w:r>
          </w:p>
        </w:tc>
        <w:tc>
          <w:tcPr>
            <w:tcW w:w="1350" w:type="dxa"/>
            <w:gridSpan w:val="2"/>
          </w:tcPr>
          <w:p w:rsidR="003E39ED" w:rsidRPr="00AB131C" w:rsidRDefault="003E39ED" w:rsidP="003E39ED">
            <w:pPr>
              <w:pStyle w:val="TableParagraph"/>
              <w:spacing w:before="13"/>
              <w:ind w:left="-1" w:right="192"/>
              <w:rPr>
                <w:sz w:val="18"/>
              </w:rPr>
            </w:pPr>
            <w:r w:rsidRPr="00AB131C">
              <w:rPr>
                <w:sz w:val="18"/>
              </w:rPr>
              <w:t>TBD after contract award.</w:t>
            </w:r>
          </w:p>
        </w:tc>
        <w:tc>
          <w:tcPr>
            <w:tcW w:w="1260" w:type="dxa"/>
          </w:tcPr>
          <w:p w:rsidR="003E39ED" w:rsidRPr="00AB131C" w:rsidRDefault="003E39ED" w:rsidP="003E39ED">
            <w:pPr>
              <w:pStyle w:val="TableParagraph"/>
              <w:spacing w:before="13"/>
              <w:ind w:right="421"/>
              <w:rPr>
                <w:sz w:val="18"/>
              </w:rPr>
            </w:pPr>
            <w:r w:rsidRPr="00AB131C">
              <w:rPr>
                <w:sz w:val="18"/>
              </w:rPr>
              <w:t>TBD after contract award.</w:t>
            </w:r>
          </w:p>
        </w:tc>
        <w:tc>
          <w:tcPr>
            <w:tcW w:w="1350" w:type="dxa"/>
          </w:tcPr>
          <w:p w:rsidR="003E39ED" w:rsidRPr="00AB131C" w:rsidRDefault="003E39ED" w:rsidP="003E39ED">
            <w:pPr>
              <w:pStyle w:val="TableParagraph"/>
              <w:spacing w:before="13"/>
              <w:ind w:left="389" w:right="387"/>
              <w:jc w:val="center"/>
              <w:rPr>
                <w:sz w:val="18"/>
              </w:rPr>
            </w:pPr>
            <w:r>
              <w:rPr>
                <w:sz w:val="18"/>
              </w:rPr>
              <w:t>47.3</w:t>
            </w:r>
            <w:r w:rsidRPr="00AB131C">
              <w:rPr>
                <w:sz w:val="18"/>
              </w:rPr>
              <w:t>%</w:t>
            </w:r>
          </w:p>
        </w:tc>
      </w:tr>
      <w:tr w:rsidR="003E39ED" w:rsidRPr="00AB131C" w:rsidTr="00855313">
        <w:trPr>
          <w:trHeight w:hRule="exact" w:val="2105"/>
        </w:trPr>
        <w:tc>
          <w:tcPr>
            <w:tcW w:w="1500" w:type="dxa"/>
          </w:tcPr>
          <w:p w:rsidR="003E39ED" w:rsidRPr="00AB131C" w:rsidRDefault="003E39ED" w:rsidP="003E39ED"/>
        </w:tc>
        <w:tc>
          <w:tcPr>
            <w:tcW w:w="2970" w:type="dxa"/>
          </w:tcPr>
          <w:p w:rsidR="003E39ED" w:rsidRPr="00AB131C" w:rsidRDefault="003E39ED" w:rsidP="003E39ED">
            <w:pPr>
              <w:pStyle w:val="TableParagraph"/>
              <w:spacing w:before="8"/>
              <w:ind w:left="52" w:right="83"/>
              <w:rPr>
                <w:sz w:val="18"/>
              </w:rPr>
            </w:pPr>
            <w:r w:rsidRPr="00AB131C">
              <w:rPr>
                <w:b/>
                <w:sz w:val="18"/>
              </w:rPr>
              <w:t xml:space="preserve">Potomac Yard Metrorail Station (continuation) - </w:t>
            </w:r>
            <w:r w:rsidRPr="00AB131C">
              <w:rPr>
                <w:sz w:val="18"/>
              </w:rPr>
              <w:t>Planning, design, and construction of a new Metrorail station and ancillary facilities at Potomac Yard along the existing Metrorail Blue and Yellow lines between the Ronald Reagan Washington National Airport Station and the Braddock Road Station.</w:t>
            </w:r>
          </w:p>
        </w:tc>
        <w:tc>
          <w:tcPr>
            <w:tcW w:w="1170" w:type="dxa"/>
          </w:tcPr>
          <w:p w:rsidR="003E39ED" w:rsidRPr="00AB131C" w:rsidRDefault="003E39ED" w:rsidP="003E39ED">
            <w:pPr>
              <w:pStyle w:val="TableParagraph"/>
              <w:spacing w:before="13"/>
              <w:ind w:left="331" w:right="35" w:hanging="250"/>
              <w:rPr>
                <w:sz w:val="18"/>
              </w:rPr>
            </w:pPr>
            <w:r w:rsidRPr="00AB131C">
              <w:rPr>
                <w:sz w:val="18"/>
              </w:rPr>
              <w:t>$66,000,000 (FY2017)</w:t>
            </w:r>
          </w:p>
        </w:tc>
        <w:tc>
          <w:tcPr>
            <w:tcW w:w="1440" w:type="dxa"/>
          </w:tcPr>
          <w:p w:rsidR="003E39ED" w:rsidRPr="00AB131C" w:rsidRDefault="003E39ED" w:rsidP="003E39ED">
            <w:pPr>
              <w:pStyle w:val="TableParagraph"/>
              <w:spacing w:before="13"/>
              <w:ind w:left="151" w:right="146" w:firstLine="93"/>
              <w:jc w:val="both"/>
              <w:rPr>
                <w:sz w:val="18"/>
              </w:rPr>
            </w:pPr>
            <w:r w:rsidRPr="00AB131C">
              <w:rPr>
                <w:sz w:val="18"/>
              </w:rPr>
              <w:t>Design, PE, Construction (Design-Build)</w:t>
            </w:r>
          </w:p>
        </w:tc>
        <w:tc>
          <w:tcPr>
            <w:tcW w:w="2340" w:type="dxa"/>
          </w:tcPr>
          <w:p w:rsidR="003E39ED" w:rsidRPr="00AB131C" w:rsidRDefault="003E39ED" w:rsidP="003E39ED">
            <w:pPr>
              <w:pStyle w:val="TableParagraph"/>
              <w:spacing w:before="13"/>
              <w:ind w:right="133"/>
              <w:rPr>
                <w:sz w:val="18"/>
              </w:rPr>
            </w:pPr>
            <w:r w:rsidRPr="00AB131C">
              <w:rPr>
                <w:sz w:val="18"/>
              </w:rPr>
              <w:t>Records of Decision were issued on Oct 31 and Nov 1, 2016. The design-build RFP was issued on November 28, 2016.</w:t>
            </w:r>
          </w:p>
          <w:p w:rsidR="003E39ED" w:rsidRPr="00AB131C" w:rsidRDefault="003E39ED" w:rsidP="003E39ED">
            <w:pPr>
              <w:pStyle w:val="TableParagraph"/>
              <w:spacing w:before="0"/>
              <w:ind w:right="93"/>
              <w:rPr>
                <w:sz w:val="18"/>
              </w:rPr>
            </w:pPr>
            <w:r w:rsidRPr="00AB131C">
              <w:rPr>
                <w:sz w:val="18"/>
              </w:rPr>
              <w:t xml:space="preserve">Contract award forecasted </w:t>
            </w:r>
            <w:r>
              <w:rPr>
                <w:sz w:val="18"/>
              </w:rPr>
              <w:t>May</w:t>
            </w:r>
            <w:r w:rsidRPr="00AB131C">
              <w:rPr>
                <w:sz w:val="18"/>
              </w:rPr>
              <w:t xml:space="preserve"> 2018.</w:t>
            </w:r>
          </w:p>
        </w:tc>
        <w:tc>
          <w:tcPr>
            <w:tcW w:w="1350" w:type="dxa"/>
            <w:gridSpan w:val="2"/>
          </w:tcPr>
          <w:p w:rsidR="003E39ED" w:rsidRPr="00AB131C" w:rsidRDefault="003E39ED" w:rsidP="003E39ED">
            <w:pPr>
              <w:pStyle w:val="TableParagraph"/>
              <w:spacing w:before="13"/>
              <w:ind w:left="-1" w:right="192"/>
              <w:rPr>
                <w:sz w:val="18"/>
              </w:rPr>
            </w:pPr>
            <w:r w:rsidRPr="00AB131C">
              <w:rPr>
                <w:sz w:val="18"/>
              </w:rPr>
              <w:t>TBD after contract award.</w:t>
            </w:r>
          </w:p>
        </w:tc>
        <w:tc>
          <w:tcPr>
            <w:tcW w:w="1260" w:type="dxa"/>
          </w:tcPr>
          <w:p w:rsidR="003E39ED" w:rsidRPr="00AB131C" w:rsidRDefault="003E39ED" w:rsidP="003E39ED">
            <w:pPr>
              <w:pStyle w:val="TableParagraph"/>
              <w:spacing w:before="13"/>
              <w:ind w:right="421"/>
              <w:rPr>
                <w:sz w:val="18"/>
              </w:rPr>
            </w:pPr>
            <w:r w:rsidRPr="00AB131C">
              <w:rPr>
                <w:sz w:val="18"/>
              </w:rPr>
              <w:t>TBD after contract award.</w:t>
            </w:r>
          </w:p>
        </w:tc>
        <w:tc>
          <w:tcPr>
            <w:tcW w:w="1350" w:type="dxa"/>
          </w:tcPr>
          <w:p w:rsidR="003E39ED" w:rsidRPr="00AB131C" w:rsidRDefault="003E39ED" w:rsidP="003E39ED">
            <w:pPr>
              <w:pStyle w:val="TableParagraph"/>
              <w:spacing w:before="13"/>
              <w:ind w:left="389" w:right="387"/>
              <w:jc w:val="center"/>
              <w:rPr>
                <w:sz w:val="18"/>
              </w:rPr>
            </w:pPr>
            <w:r w:rsidRPr="00AB131C">
              <w:rPr>
                <w:sz w:val="18"/>
              </w:rPr>
              <w:t>0%</w:t>
            </w:r>
          </w:p>
        </w:tc>
      </w:tr>
      <w:tr w:rsidR="003E39ED" w:rsidRPr="00AB131C" w:rsidTr="00855313">
        <w:trPr>
          <w:trHeight w:hRule="exact" w:val="1277"/>
        </w:trPr>
        <w:tc>
          <w:tcPr>
            <w:tcW w:w="1500" w:type="dxa"/>
          </w:tcPr>
          <w:p w:rsidR="003E39ED" w:rsidRPr="00AB131C" w:rsidRDefault="003E39ED" w:rsidP="003E39ED">
            <w:pPr>
              <w:pStyle w:val="TableParagraph"/>
              <w:spacing w:before="13" w:line="276" w:lineRule="auto"/>
              <w:ind w:left="55" w:right="564"/>
              <w:rPr>
                <w:sz w:val="18"/>
              </w:rPr>
            </w:pPr>
            <w:r w:rsidRPr="00AB131C">
              <w:rPr>
                <w:sz w:val="18"/>
              </w:rPr>
              <w:t>City of Alexandria</w:t>
            </w:r>
          </w:p>
        </w:tc>
        <w:tc>
          <w:tcPr>
            <w:tcW w:w="2970" w:type="dxa"/>
          </w:tcPr>
          <w:p w:rsidR="003E39ED" w:rsidRPr="00AB131C" w:rsidRDefault="003E39ED" w:rsidP="003E39ED">
            <w:pPr>
              <w:pStyle w:val="TableParagraph"/>
              <w:spacing w:before="8"/>
              <w:ind w:left="52" w:right="85"/>
              <w:rPr>
                <w:sz w:val="18"/>
              </w:rPr>
            </w:pPr>
            <w:r w:rsidRPr="00AB131C">
              <w:rPr>
                <w:b/>
                <w:sz w:val="18"/>
              </w:rPr>
              <w:t xml:space="preserve">Shelters and Real Time Transit Information for DASH/WMATA </w:t>
            </w:r>
            <w:r w:rsidRPr="00AB131C">
              <w:rPr>
                <w:sz w:val="18"/>
              </w:rPr>
              <w:t>– Constructs bus shelters and provides associated amenities such as real time information at high ridership stops.</w:t>
            </w:r>
          </w:p>
        </w:tc>
        <w:tc>
          <w:tcPr>
            <w:tcW w:w="1170" w:type="dxa"/>
          </w:tcPr>
          <w:p w:rsidR="003E39ED" w:rsidRPr="00AB131C" w:rsidRDefault="003E39ED" w:rsidP="003E39ED">
            <w:pPr>
              <w:pStyle w:val="TableParagraph"/>
              <w:spacing w:before="13"/>
              <w:ind w:left="331" w:right="35"/>
              <w:rPr>
                <w:sz w:val="18"/>
              </w:rPr>
            </w:pPr>
            <w:r w:rsidRPr="00AB131C">
              <w:rPr>
                <w:sz w:val="18"/>
              </w:rPr>
              <w:t>$450,000 (FY2014)</w:t>
            </w:r>
          </w:p>
        </w:tc>
        <w:tc>
          <w:tcPr>
            <w:tcW w:w="1440" w:type="dxa"/>
          </w:tcPr>
          <w:p w:rsidR="003E39ED" w:rsidRPr="00AB131C" w:rsidRDefault="003E39ED" w:rsidP="003E39ED">
            <w:pPr>
              <w:pStyle w:val="TableParagraph"/>
              <w:spacing w:before="13"/>
              <w:ind w:left="216" w:right="211" w:firstLine="2"/>
              <w:jc w:val="center"/>
              <w:rPr>
                <w:sz w:val="18"/>
              </w:rPr>
            </w:pPr>
            <w:r w:rsidRPr="00AB131C">
              <w:rPr>
                <w:sz w:val="18"/>
              </w:rPr>
              <w:t>Asset Acquisition, Construction</w:t>
            </w:r>
          </w:p>
        </w:tc>
        <w:tc>
          <w:tcPr>
            <w:tcW w:w="2340" w:type="dxa"/>
          </w:tcPr>
          <w:p w:rsidR="003E39ED" w:rsidRPr="00AB131C" w:rsidRDefault="003E39ED" w:rsidP="003E39ED">
            <w:pPr>
              <w:pStyle w:val="TableParagraph"/>
              <w:spacing w:before="13"/>
              <w:ind w:right="73"/>
              <w:rPr>
                <w:sz w:val="18"/>
              </w:rPr>
            </w:pPr>
            <w:r w:rsidRPr="00AB131C">
              <w:rPr>
                <w:sz w:val="18"/>
              </w:rPr>
              <w:t xml:space="preserve">Since January 2017, </w:t>
            </w:r>
            <w:r>
              <w:rPr>
                <w:sz w:val="18"/>
              </w:rPr>
              <w:t xml:space="preserve">18 </w:t>
            </w:r>
            <w:r w:rsidRPr="00AB131C">
              <w:rPr>
                <w:sz w:val="18"/>
              </w:rPr>
              <w:t xml:space="preserve">shelters have been constructed and opened to the public. Site </w:t>
            </w:r>
            <w:r>
              <w:rPr>
                <w:sz w:val="18"/>
              </w:rPr>
              <w:t>19</w:t>
            </w:r>
            <w:r w:rsidRPr="00AB131C">
              <w:rPr>
                <w:sz w:val="18"/>
              </w:rPr>
              <w:t xml:space="preserve"> is currently under construction.</w:t>
            </w:r>
          </w:p>
        </w:tc>
        <w:tc>
          <w:tcPr>
            <w:tcW w:w="1350" w:type="dxa"/>
            <w:gridSpan w:val="2"/>
          </w:tcPr>
          <w:p w:rsidR="003E39ED" w:rsidRPr="00AB131C" w:rsidRDefault="003E39ED" w:rsidP="003E39ED">
            <w:pPr>
              <w:pStyle w:val="TableParagraph"/>
              <w:spacing w:before="13"/>
              <w:ind w:left="-1"/>
              <w:rPr>
                <w:sz w:val="18"/>
              </w:rPr>
            </w:pPr>
            <w:r w:rsidRPr="00AB131C">
              <w:rPr>
                <w:sz w:val="18"/>
              </w:rPr>
              <w:t>Summer 2018</w:t>
            </w:r>
          </w:p>
        </w:tc>
        <w:tc>
          <w:tcPr>
            <w:tcW w:w="1260" w:type="dxa"/>
          </w:tcPr>
          <w:p w:rsidR="003E39ED" w:rsidRPr="00AB131C" w:rsidRDefault="003E39ED" w:rsidP="003E39ED">
            <w:pPr>
              <w:pStyle w:val="TableParagraph"/>
              <w:spacing w:before="13"/>
              <w:rPr>
                <w:sz w:val="18"/>
              </w:rPr>
            </w:pPr>
            <w:r w:rsidRPr="00AB131C">
              <w:rPr>
                <w:sz w:val="18"/>
              </w:rPr>
              <w:t>Summer 2018</w:t>
            </w:r>
          </w:p>
        </w:tc>
        <w:tc>
          <w:tcPr>
            <w:tcW w:w="1350" w:type="dxa"/>
          </w:tcPr>
          <w:p w:rsidR="003E39ED" w:rsidRPr="00AB131C" w:rsidRDefault="003E39ED" w:rsidP="003E39ED">
            <w:pPr>
              <w:pStyle w:val="TableParagraph"/>
              <w:spacing w:before="13"/>
              <w:ind w:left="389" w:right="389"/>
              <w:jc w:val="center"/>
              <w:rPr>
                <w:sz w:val="18"/>
              </w:rPr>
            </w:pPr>
            <w:r>
              <w:rPr>
                <w:sz w:val="18"/>
              </w:rPr>
              <w:t>70.5</w:t>
            </w:r>
            <w:r w:rsidRPr="00AB131C">
              <w:rPr>
                <w:sz w:val="18"/>
              </w:rPr>
              <w:t>%</w:t>
            </w:r>
          </w:p>
        </w:tc>
      </w:tr>
      <w:tr w:rsidR="003E39ED" w:rsidRPr="00AB131C" w:rsidTr="00855313">
        <w:trPr>
          <w:trHeight w:hRule="exact" w:val="2021"/>
        </w:trPr>
        <w:tc>
          <w:tcPr>
            <w:tcW w:w="1500" w:type="dxa"/>
          </w:tcPr>
          <w:p w:rsidR="003E39ED" w:rsidRPr="00AB131C" w:rsidRDefault="003E39ED" w:rsidP="003E39ED">
            <w:pPr>
              <w:pStyle w:val="TableParagraph"/>
              <w:spacing w:before="13" w:line="276" w:lineRule="auto"/>
              <w:ind w:left="55" w:right="564"/>
              <w:rPr>
                <w:sz w:val="18"/>
              </w:rPr>
            </w:pPr>
            <w:r w:rsidRPr="00AB131C">
              <w:rPr>
                <w:sz w:val="18"/>
              </w:rPr>
              <w:t>City of Alexandria</w:t>
            </w:r>
          </w:p>
        </w:tc>
        <w:tc>
          <w:tcPr>
            <w:tcW w:w="2970" w:type="dxa"/>
          </w:tcPr>
          <w:p w:rsidR="003E39ED" w:rsidRPr="00AB131C" w:rsidRDefault="003E39ED" w:rsidP="003E39ED">
            <w:pPr>
              <w:pStyle w:val="TableParagraph"/>
              <w:spacing w:before="8"/>
              <w:ind w:left="52" w:right="53"/>
              <w:rPr>
                <w:sz w:val="18"/>
              </w:rPr>
            </w:pPr>
            <w:r w:rsidRPr="00AB131C">
              <w:rPr>
                <w:b/>
                <w:sz w:val="18"/>
              </w:rPr>
              <w:t xml:space="preserve">Traffic Signal Upgrades/Transit Signal Priority </w:t>
            </w:r>
            <w:r w:rsidRPr="00AB131C">
              <w:rPr>
                <w:sz w:val="18"/>
              </w:rPr>
              <w:t>– Includes design of transit priority systems on Route 1 and Duke Street, and purchase of equipment and software to install transit signal priority and upgrade traffic signals on Route 1.</w:t>
            </w:r>
          </w:p>
        </w:tc>
        <w:tc>
          <w:tcPr>
            <w:tcW w:w="1170" w:type="dxa"/>
          </w:tcPr>
          <w:p w:rsidR="003E39ED" w:rsidRPr="00AB131C" w:rsidRDefault="003E39ED" w:rsidP="003E39ED">
            <w:pPr>
              <w:pStyle w:val="TableParagraph"/>
              <w:spacing w:before="13"/>
              <w:ind w:left="331" w:right="35"/>
              <w:rPr>
                <w:sz w:val="18"/>
              </w:rPr>
            </w:pPr>
            <w:r w:rsidRPr="00AB131C">
              <w:rPr>
                <w:sz w:val="18"/>
              </w:rPr>
              <w:t>$660,000 (FY2014)</w:t>
            </w:r>
          </w:p>
        </w:tc>
        <w:tc>
          <w:tcPr>
            <w:tcW w:w="1440" w:type="dxa"/>
          </w:tcPr>
          <w:p w:rsidR="003E39ED" w:rsidRPr="00AB131C" w:rsidRDefault="003E39ED" w:rsidP="003E39ED">
            <w:pPr>
              <w:pStyle w:val="TableParagraph"/>
              <w:spacing w:before="13"/>
              <w:ind w:left="285" w:right="281" w:hanging="3"/>
              <w:jc w:val="center"/>
              <w:rPr>
                <w:sz w:val="18"/>
              </w:rPr>
            </w:pPr>
            <w:r w:rsidRPr="00AB131C">
              <w:rPr>
                <w:sz w:val="18"/>
              </w:rPr>
              <w:t>Design Asset Acquisition</w:t>
            </w:r>
          </w:p>
        </w:tc>
        <w:tc>
          <w:tcPr>
            <w:tcW w:w="2340" w:type="dxa"/>
          </w:tcPr>
          <w:p w:rsidR="003E39ED" w:rsidRPr="00AB131C" w:rsidRDefault="003E39ED" w:rsidP="003E39ED">
            <w:pPr>
              <w:pStyle w:val="TableParagraph"/>
              <w:spacing w:before="13"/>
              <w:ind w:right="33"/>
              <w:rPr>
                <w:sz w:val="18"/>
              </w:rPr>
            </w:pPr>
            <w:proofErr w:type="spellStart"/>
            <w:r w:rsidRPr="00AB131C">
              <w:rPr>
                <w:sz w:val="18"/>
              </w:rPr>
              <w:t>Kittelson</w:t>
            </w:r>
            <w:proofErr w:type="spellEnd"/>
            <w:r w:rsidRPr="00AB131C">
              <w:rPr>
                <w:sz w:val="18"/>
              </w:rPr>
              <w:t xml:space="preserve"> &amp; Associates is completed the design and construction has been advertised.  Bid opening in May 2018. Construction will begin in Spring/Summer 2018.</w:t>
            </w:r>
          </w:p>
        </w:tc>
        <w:tc>
          <w:tcPr>
            <w:tcW w:w="1350" w:type="dxa"/>
            <w:gridSpan w:val="2"/>
          </w:tcPr>
          <w:p w:rsidR="003E39ED" w:rsidRPr="00AB131C" w:rsidRDefault="003E39ED" w:rsidP="003E39ED">
            <w:pPr>
              <w:pStyle w:val="TableParagraph"/>
              <w:spacing w:before="13"/>
              <w:ind w:left="-1"/>
              <w:rPr>
                <w:sz w:val="18"/>
              </w:rPr>
            </w:pPr>
            <w:r w:rsidRPr="00AB131C">
              <w:rPr>
                <w:sz w:val="18"/>
              </w:rPr>
              <w:t>Summer/Fall 2018</w:t>
            </w:r>
          </w:p>
        </w:tc>
        <w:tc>
          <w:tcPr>
            <w:tcW w:w="1260" w:type="dxa"/>
          </w:tcPr>
          <w:p w:rsidR="003E39ED" w:rsidRPr="00AB131C" w:rsidRDefault="003E39ED" w:rsidP="003E39ED">
            <w:pPr>
              <w:pStyle w:val="TableParagraph"/>
              <w:spacing w:before="13"/>
              <w:rPr>
                <w:sz w:val="18"/>
              </w:rPr>
            </w:pPr>
            <w:r w:rsidRPr="00AB131C">
              <w:rPr>
                <w:sz w:val="18"/>
              </w:rPr>
              <w:t>Summer 2018</w:t>
            </w:r>
          </w:p>
        </w:tc>
        <w:tc>
          <w:tcPr>
            <w:tcW w:w="1350" w:type="dxa"/>
          </w:tcPr>
          <w:p w:rsidR="003E39ED" w:rsidRPr="00AB131C" w:rsidRDefault="003E39ED" w:rsidP="003E39ED">
            <w:pPr>
              <w:pStyle w:val="TableParagraph"/>
              <w:spacing w:before="13"/>
              <w:ind w:left="389" w:right="389"/>
              <w:jc w:val="center"/>
              <w:rPr>
                <w:sz w:val="18"/>
              </w:rPr>
            </w:pPr>
            <w:r w:rsidRPr="00AB131C">
              <w:rPr>
                <w:sz w:val="18"/>
              </w:rPr>
              <w:t>12.1%</w:t>
            </w:r>
          </w:p>
        </w:tc>
      </w:tr>
      <w:tr w:rsidR="003E39ED" w:rsidRPr="00AB131C" w:rsidTr="00855313">
        <w:trPr>
          <w:trHeight w:hRule="exact" w:val="2075"/>
        </w:trPr>
        <w:tc>
          <w:tcPr>
            <w:tcW w:w="1500" w:type="dxa"/>
          </w:tcPr>
          <w:p w:rsidR="003E39ED" w:rsidRPr="00AB131C" w:rsidRDefault="003E39ED" w:rsidP="003E39ED">
            <w:pPr>
              <w:pStyle w:val="TableParagraph"/>
              <w:spacing w:before="13" w:line="278" w:lineRule="auto"/>
              <w:ind w:left="55" w:right="564"/>
              <w:rPr>
                <w:sz w:val="18"/>
              </w:rPr>
            </w:pPr>
            <w:r w:rsidRPr="00AB131C">
              <w:rPr>
                <w:sz w:val="18"/>
              </w:rPr>
              <w:lastRenderedPageBreak/>
              <w:t>City of Alexandria</w:t>
            </w:r>
          </w:p>
        </w:tc>
        <w:tc>
          <w:tcPr>
            <w:tcW w:w="2970" w:type="dxa"/>
          </w:tcPr>
          <w:p w:rsidR="003E39ED" w:rsidRPr="00AB131C" w:rsidRDefault="003E39ED" w:rsidP="003E39ED">
            <w:pPr>
              <w:pStyle w:val="TableParagraph"/>
              <w:spacing w:before="8"/>
              <w:ind w:left="52" w:right="203"/>
              <w:rPr>
                <w:sz w:val="18"/>
              </w:rPr>
            </w:pPr>
            <w:r w:rsidRPr="00AB131C">
              <w:rPr>
                <w:b/>
                <w:sz w:val="18"/>
              </w:rPr>
              <w:t xml:space="preserve">Duke Street Transit Signal Priority - </w:t>
            </w:r>
            <w:r w:rsidRPr="00AB131C">
              <w:rPr>
                <w:sz w:val="18"/>
              </w:rPr>
              <w:t>Includes design, install and implementation of a transit vehicle signal priority system (on board system on DASH and field equipment along the route) on Duke Street.</w:t>
            </w:r>
          </w:p>
        </w:tc>
        <w:tc>
          <w:tcPr>
            <w:tcW w:w="1170" w:type="dxa"/>
          </w:tcPr>
          <w:p w:rsidR="003E39ED" w:rsidRPr="00AB131C" w:rsidRDefault="003E39ED" w:rsidP="003E39ED">
            <w:pPr>
              <w:pStyle w:val="TableParagraph"/>
              <w:spacing w:before="13"/>
              <w:ind w:left="72" w:right="50" w:firstLine="259"/>
              <w:rPr>
                <w:sz w:val="18"/>
              </w:rPr>
            </w:pPr>
            <w:r w:rsidRPr="00AB131C">
              <w:rPr>
                <w:sz w:val="18"/>
              </w:rPr>
              <w:t>$190,000 (FY2015-16)</w:t>
            </w:r>
          </w:p>
        </w:tc>
        <w:tc>
          <w:tcPr>
            <w:tcW w:w="1440" w:type="dxa"/>
          </w:tcPr>
          <w:p w:rsidR="003E39ED" w:rsidRPr="00AB131C" w:rsidRDefault="003E39ED" w:rsidP="003E39ED">
            <w:pPr>
              <w:pStyle w:val="TableParagraph"/>
              <w:spacing w:before="13"/>
              <w:ind w:left="216"/>
              <w:rPr>
                <w:sz w:val="18"/>
              </w:rPr>
            </w:pPr>
            <w:r w:rsidRPr="00AB131C">
              <w:rPr>
                <w:sz w:val="18"/>
              </w:rPr>
              <w:t>Construction</w:t>
            </w:r>
          </w:p>
        </w:tc>
        <w:tc>
          <w:tcPr>
            <w:tcW w:w="2340" w:type="dxa"/>
          </w:tcPr>
          <w:p w:rsidR="003E39ED" w:rsidRPr="00AB131C" w:rsidRDefault="003E39ED" w:rsidP="003E39ED">
            <w:pPr>
              <w:pStyle w:val="TableParagraph"/>
              <w:spacing w:before="13"/>
              <w:ind w:right="33"/>
              <w:rPr>
                <w:sz w:val="18"/>
              </w:rPr>
            </w:pPr>
            <w:proofErr w:type="spellStart"/>
            <w:r w:rsidRPr="00AB131C">
              <w:rPr>
                <w:sz w:val="18"/>
              </w:rPr>
              <w:t>Kittelson</w:t>
            </w:r>
            <w:proofErr w:type="spellEnd"/>
            <w:r w:rsidRPr="00AB131C">
              <w:rPr>
                <w:sz w:val="18"/>
              </w:rPr>
              <w:t xml:space="preserve"> &amp; Associates is completed the design and construction has been advertised.  Bid opening in May 2018. Construction will begin in Spring/Summer 2018.</w:t>
            </w:r>
          </w:p>
        </w:tc>
        <w:tc>
          <w:tcPr>
            <w:tcW w:w="1350" w:type="dxa"/>
            <w:gridSpan w:val="2"/>
          </w:tcPr>
          <w:p w:rsidR="003E39ED" w:rsidRPr="00AB131C" w:rsidRDefault="003E39ED" w:rsidP="003E39ED">
            <w:pPr>
              <w:pStyle w:val="TableParagraph"/>
              <w:spacing w:before="13"/>
              <w:ind w:left="-1"/>
              <w:rPr>
                <w:sz w:val="18"/>
              </w:rPr>
            </w:pPr>
            <w:r w:rsidRPr="00AB131C">
              <w:rPr>
                <w:sz w:val="18"/>
              </w:rPr>
              <w:t>Summer/Fall 2018</w:t>
            </w:r>
          </w:p>
        </w:tc>
        <w:tc>
          <w:tcPr>
            <w:tcW w:w="1260" w:type="dxa"/>
          </w:tcPr>
          <w:p w:rsidR="003E39ED" w:rsidRPr="00AB131C" w:rsidRDefault="003E39ED" w:rsidP="003E39ED">
            <w:pPr>
              <w:pStyle w:val="TableParagraph"/>
              <w:spacing w:before="13"/>
              <w:rPr>
                <w:sz w:val="18"/>
              </w:rPr>
            </w:pPr>
            <w:r w:rsidRPr="00AB131C">
              <w:rPr>
                <w:sz w:val="18"/>
              </w:rPr>
              <w:t>Summer 2018</w:t>
            </w:r>
          </w:p>
        </w:tc>
        <w:tc>
          <w:tcPr>
            <w:tcW w:w="1350" w:type="dxa"/>
          </w:tcPr>
          <w:p w:rsidR="003E39ED" w:rsidRPr="00AB131C" w:rsidRDefault="003E39ED" w:rsidP="003E39ED">
            <w:pPr>
              <w:pStyle w:val="TableParagraph"/>
              <w:spacing w:before="13"/>
              <w:ind w:left="389" w:right="389"/>
              <w:jc w:val="center"/>
              <w:rPr>
                <w:sz w:val="18"/>
              </w:rPr>
            </w:pPr>
            <w:r w:rsidRPr="00AB131C">
              <w:rPr>
                <w:sz w:val="18"/>
              </w:rPr>
              <w:t>30.5%</w:t>
            </w:r>
          </w:p>
        </w:tc>
      </w:tr>
      <w:tr w:rsidR="003E39ED" w:rsidRPr="00AB131C" w:rsidTr="00855313">
        <w:trPr>
          <w:trHeight w:hRule="exact" w:val="7394"/>
        </w:trPr>
        <w:tc>
          <w:tcPr>
            <w:tcW w:w="1500" w:type="dxa"/>
            <w:tcBorders>
              <w:bottom w:val="double" w:sz="4" w:space="0" w:color="4F81BD"/>
            </w:tcBorders>
          </w:tcPr>
          <w:p w:rsidR="003E39ED" w:rsidRPr="00AB131C" w:rsidRDefault="003E39ED" w:rsidP="003E39ED">
            <w:pPr>
              <w:pStyle w:val="TableParagraph"/>
              <w:spacing w:before="13" w:line="276" w:lineRule="auto"/>
              <w:ind w:left="55" w:right="564"/>
              <w:rPr>
                <w:sz w:val="18"/>
              </w:rPr>
            </w:pPr>
            <w:r w:rsidRPr="00AB131C">
              <w:rPr>
                <w:sz w:val="18"/>
              </w:rPr>
              <w:t>City of Alexandria</w:t>
            </w:r>
          </w:p>
        </w:tc>
        <w:tc>
          <w:tcPr>
            <w:tcW w:w="2970" w:type="dxa"/>
            <w:tcBorders>
              <w:bottom w:val="double" w:sz="4" w:space="0" w:color="4F81BD"/>
            </w:tcBorders>
          </w:tcPr>
          <w:p w:rsidR="003E39ED" w:rsidRPr="00AB131C" w:rsidRDefault="003E39ED" w:rsidP="003E39ED">
            <w:pPr>
              <w:pStyle w:val="TableParagraph"/>
              <w:spacing w:before="8"/>
              <w:ind w:left="52" w:right="72"/>
              <w:rPr>
                <w:sz w:val="18"/>
              </w:rPr>
            </w:pPr>
            <w:r w:rsidRPr="00AB131C">
              <w:rPr>
                <w:b/>
                <w:sz w:val="18"/>
              </w:rPr>
              <w:t xml:space="preserve">West End Transitway (WET) - </w:t>
            </w:r>
            <w:r w:rsidRPr="00AB131C">
              <w:rPr>
                <w:sz w:val="18"/>
              </w:rPr>
              <w:t xml:space="preserve">Will provide frequent, reliable transit service connecting major activities.  The WET will connect to two metro stations (Van Dorn, Pentagon), major employment centers (Pentagon, Mark Center), and major transit nodes (Landmark Mall, Southern Towers, and </w:t>
            </w:r>
            <w:proofErr w:type="spellStart"/>
            <w:r w:rsidRPr="00AB131C">
              <w:rPr>
                <w:sz w:val="18"/>
              </w:rPr>
              <w:t>Shirlington</w:t>
            </w:r>
            <w:proofErr w:type="spellEnd"/>
            <w:r w:rsidRPr="00AB131C">
              <w:rPr>
                <w:sz w:val="18"/>
              </w:rPr>
              <w:t xml:space="preserve"> Transit</w:t>
            </w:r>
            <w:r w:rsidRPr="00AB131C">
              <w:rPr>
                <w:spacing w:val="-16"/>
                <w:sz w:val="18"/>
              </w:rPr>
              <w:t xml:space="preserve"> </w:t>
            </w:r>
            <w:r w:rsidRPr="00AB131C">
              <w:rPr>
                <w:sz w:val="18"/>
              </w:rPr>
              <w:t>Center).</w:t>
            </w:r>
          </w:p>
        </w:tc>
        <w:tc>
          <w:tcPr>
            <w:tcW w:w="1170" w:type="dxa"/>
            <w:tcBorders>
              <w:bottom w:val="double" w:sz="4" w:space="0" w:color="4F81BD"/>
            </w:tcBorders>
          </w:tcPr>
          <w:p w:rsidR="003E39ED" w:rsidRPr="00AB131C" w:rsidRDefault="003E39ED" w:rsidP="003E39ED">
            <w:pPr>
              <w:pStyle w:val="TableParagraph"/>
              <w:spacing w:before="13"/>
              <w:ind w:left="72" w:right="50" w:firstLine="110"/>
              <w:rPr>
                <w:sz w:val="18"/>
              </w:rPr>
            </w:pPr>
            <w:r w:rsidRPr="00AB131C">
              <w:rPr>
                <w:sz w:val="18"/>
              </w:rPr>
              <w:t>$2,400,000 (FY2015-16)</w:t>
            </w:r>
          </w:p>
        </w:tc>
        <w:tc>
          <w:tcPr>
            <w:tcW w:w="1440" w:type="dxa"/>
            <w:tcBorders>
              <w:bottom w:val="double" w:sz="4" w:space="0" w:color="4F81BD"/>
            </w:tcBorders>
          </w:tcPr>
          <w:p w:rsidR="003E39ED" w:rsidRPr="00AB131C" w:rsidRDefault="003E39ED" w:rsidP="003E39ED">
            <w:pPr>
              <w:pStyle w:val="TableParagraph"/>
              <w:spacing w:before="13"/>
              <w:ind w:left="216" w:right="195" w:firstLine="199"/>
              <w:rPr>
                <w:sz w:val="18"/>
              </w:rPr>
            </w:pPr>
            <w:r w:rsidRPr="00AB131C">
              <w:rPr>
                <w:sz w:val="18"/>
              </w:rPr>
              <w:t>Design, Construction</w:t>
            </w:r>
          </w:p>
        </w:tc>
        <w:tc>
          <w:tcPr>
            <w:tcW w:w="2340" w:type="dxa"/>
            <w:tcBorders>
              <w:bottom w:val="double" w:sz="4" w:space="0" w:color="4F81BD"/>
            </w:tcBorders>
          </w:tcPr>
          <w:p w:rsidR="003E39ED" w:rsidRPr="00AB131C" w:rsidRDefault="003E39ED" w:rsidP="003E39ED">
            <w:pPr>
              <w:pStyle w:val="TableParagraph"/>
              <w:spacing w:before="13"/>
              <w:ind w:right="3"/>
              <w:rPr>
                <w:sz w:val="18"/>
              </w:rPr>
            </w:pPr>
            <w:r>
              <w:rPr>
                <w:sz w:val="18"/>
                <w:szCs w:val="18"/>
              </w:rPr>
              <w:t xml:space="preserve"> We are in the process of resuming the design portion of Phase I of the project.  The project will be implemented in phases to align with available funding in order for the City to achieve a beneficial facility sooner. The first phase will be along Van Dorn between Landmark Mall Rd and Sanger Avenue and Beauregard between Sanger Avenue and Mark Center Drive.  The procurement for the first phase is anticipated to begin early FY 2019.  </w:t>
            </w:r>
          </w:p>
        </w:tc>
        <w:tc>
          <w:tcPr>
            <w:tcW w:w="1350" w:type="dxa"/>
            <w:gridSpan w:val="2"/>
            <w:tcBorders>
              <w:bottom w:val="double" w:sz="4" w:space="0" w:color="4F81BD"/>
            </w:tcBorders>
          </w:tcPr>
          <w:p w:rsidR="003E39ED" w:rsidRPr="00AB131C" w:rsidRDefault="003E39ED" w:rsidP="003E39ED">
            <w:pPr>
              <w:pStyle w:val="TableParagraph"/>
              <w:spacing w:before="13"/>
              <w:ind w:left="-1"/>
              <w:rPr>
                <w:sz w:val="18"/>
              </w:rPr>
            </w:pPr>
            <w:r w:rsidRPr="00AB131C">
              <w:rPr>
                <w:sz w:val="18"/>
              </w:rPr>
              <w:t>2023</w:t>
            </w:r>
          </w:p>
        </w:tc>
        <w:tc>
          <w:tcPr>
            <w:tcW w:w="1260" w:type="dxa"/>
            <w:tcBorders>
              <w:bottom w:val="double" w:sz="4" w:space="0" w:color="4F81BD"/>
            </w:tcBorders>
          </w:tcPr>
          <w:p w:rsidR="003E39ED" w:rsidRPr="00AB131C" w:rsidRDefault="003E39ED" w:rsidP="003E39ED">
            <w:pPr>
              <w:pStyle w:val="TableParagraph"/>
              <w:spacing w:before="13"/>
              <w:rPr>
                <w:sz w:val="18"/>
              </w:rPr>
            </w:pPr>
            <w:r w:rsidRPr="00AB131C">
              <w:rPr>
                <w:sz w:val="18"/>
              </w:rPr>
              <w:t>2020</w:t>
            </w:r>
          </w:p>
        </w:tc>
        <w:tc>
          <w:tcPr>
            <w:tcW w:w="1350" w:type="dxa"/>
            <w:tcBorders>
              <w:bottom w:val="double" w:sz="4" w:space="0" w:color="4F81BD"/>
            </w:tcBorders>
          </w:tcPr>
          <w:p w:rsidR="003E39ED" w:rsidRPr="00AB131C" w:rsidRDefault="003E39ED" w:rsidP="003E39ED">
            <w:pPr>
              <w:pStyle w:val="TableParagraph"/>
              <w:spacing w:before="13"/>
              <w:ind w:left="389" w:right="387"/>
              <w:jc w:val="center"/>
              <w:rPr>
                <w:sz w:val="18"/>
              </w:rPr>
            </w:pPr>
            <w:r w:rsidRPr="00AB131C">
              <w:rPr>
                <w:sz w:val="18"/>
              </w:rPr>
              <w:t>0%</w:t>
            </w:r>
          </w:p>
        </w:tc>
      </w:tr>
      <w:tr w:rsidR="003E39ED" w:rsidRPr="00AB131C" w:rsidTr="00855313">
        <w:trPr>
          <w:trHeight w:hRule="exact" w:val="3146"/>
        </w:trPr>
        <w:tc>
          <w:tcPr>
            <w:tcW w:w="1500" w:type="dxa"/>
            <w:tcBorders>
              <w:top w:val="double" w:sz="4" w:space="0" w:color="4F81BD"/>
              <w:bottom w:val="nil"/>
            </w:tcBorders>
          </w:tcPr>
          <w:p w:rsidR="003E39ED" w:rsidRPr="00AB131C" w:rsidRDefault="003E39ED" w:rsidP="003E39ED">
            <w:pPr>
              <w:pStyle w:val="TableParagraph"/>
              <w:spacing w:before="16"/>
              <w:ind w:left="55"/>
              <w:rPr>
                <w:sz w:val="18"/>
              </w:rPr>
            </w:pPr>
            <w:r w:rsidRPr="00AB131C">
              <w:rPr>
                <w:sz w:val="18"/>
              </w:rPr>
              <w:lastRenderedPageBreak/>
              <w:t>City of Fairfax</w:t>
            </w:r>
          </w:p>
        </w:tc>
        <w:tc>
          <w:tcPr>
            <w:tcW w:w="2970" w:type="dxa"/>
            <w:tcBorders>
              <w:top w:val="double" w:sz="4" w:space="0" w:color="4F81BD"/>
            </w:tcBorders>
          </w:tcPr>
          <w:p w:rsidR="003E39ED" w:rsidRPr="00AB131C" w:rsidRDefault="003E39ED" w:rsidP="003E39ED">
            <w:pPr>
              <w:pStyle w:val="TableParagraph"/>
              <w:spacing w:before="11"/>
              <w:ind w:left="52" w:right="53"/>
              <w:rPr>
                <w:sz w:val="18"/>
              </w:rPr>
            </w:pPr>
            <w:r w:rsidRPr="00AB131C">
              <w:rPr>
                <w:b/>
                <w:sz w:val="18"/>
              </w:rPr>
              <w:t xml:space="preserve">Chain Bridge Road Widening/Improvements from Route 29/50 to Eaton Place </w:t>
            </w:r>
            <w:r w:rsidRPr="00AB131C">
              <w:rPr>
                <w:sz w:val="18"/>
              </w:rPr>
              <w:t>– Widen Route 123 (Chain Bridge Road) to six lanes, improves the lane alignments of the roadway approaches for the intersection of Route 29/50 (Fairfax Boulevard) at Route 123 and improves pedestrian accommodations at all legs of the intersection. Includes extensive culvert improvements to eliminate roadway flooding caused by the inadequate culvert under Route 123.</w:t>
            </w:r>
          </w:p>
        </w:tc>
        <w:tc>
          <w:tcPr>
            <w:tcW w:w="1170" w:type="dxa"/>
            <w:tcBorders>
              <w:top w:val="double" w:sz="4" w:space="0" w:color="4F81BD"/>
            </w:tcBorders>
          </w:tcPr>
          <w:p w:rsidR="003E39ED" w:rsidRPr="00AB131C" w:rsidRDefault="003E39ED" w:rsidP="003E39ED">
            <w:pPr>
              <w:pStyle w:val="TableParagraph"/>
              <w:spacing w:before="16"/>
              <w:ind w:left="331" w:right="34" w:hanging="149"/>
              <w:rPr>
                <w:sz w:val="18"/>
              </w:rPr>
            </w:pPr>
            <w:r w:rsidRPr="00AB131C">
              <w:rPr>
                <w:sz w:val="18"/>
              </w:rPr>
              <w:t>$5,000,000 (FY2014)</w:t>
            </w:r>
          </w:p>
        </w:tc>
        <w:tc>
          <w:tcPr>
            <w:tcW w:w="1440" w:type="dxa"/>
            <w:tcBorders>
              <w:top w:val="double" w:sz="4" w:space="0" w:color="4F81BD"/>
            </w:tcBorders>
          </w:tcPr>
          <w:p w:rsidR="003E39ED" w:rsidRPr="00AB131C" w:rsidRDefault="003E39ED" w:rsidP="003E39ED">
            <w:pPr>
              <w:pStyle w:val="TableParagraph"/>
              <w:spacing w:before="16" w:line="207" w:lineRule="exact"/>
              <w:ind w:left="110" w:right="118"/>
              <w:jc w:val="center"/>
              <w:rPr>
                <w:sz w:val="18"/>
              </w:rPr>
            </w:pPr>
            <w:r w:rsidRPr="00AB131C">
              <w:rPr>
                <w:sz w:val="18"/>
              </w:rPr>
              <w:t>ROW</w:t>
            </w:r>
          </w:p>
          <w:p w:rsidR="003E39ED" w:rsidRPr="00AB131C" w:rsidRDefault="003E39ED" w:rsidP="003E39ED">
            <w:pPr>
              <w:pStyle w:val="TableParagraph"/>
              <w:spacing w:before="0"/>
              <w:ind w:left="216" w:right="211" w:firstLine="2"/>
              <w:jc w:val="center"/>
              <w:rPr>
                <w:sz w:val="18"/>
              </w:rPr>
            </w:pPr>
            <w:r w:rsidRPr="00AB131C">
              <w:rPr>
                <w:sz w:val="18"/>
              </w:rPr>
              <w:t>Acquisition, Construction</w:t>
            </w:r>
          </w:p>
        </w:tc>
        <w:tc>
          <w:tcPr>
            <w:tcW w:w="2340" w:type="dxa"/>
            <w:tcBorders>
              <w:top w:val="double" w:sz="4" w:space="0" w:color="4F81BD"/>
            </w:tcBorders>
          </w:tcPr>
          <w:p w:rsidR="003E39ED" w:rsidRPr="00AB131C" w:rsidRDefault="003E39ED" w:rsidP="003E39ED">
            <w:pPr>
              <w:pStyle w:val="TableParagraph"/>
              <w:spacing w:before="16"/>
              <w:ind w:right="3"/>
              <w:rPr>
                <w:sz w:val="18"/>
              </w:rPr>
            </w:pPr>
            <w:r w:rsidRPr="00AB131C">
              <w:rPr>
                <w:sz w:val="18"/>
              </w:rPr>
              <w:t>NTP for construction was issued on September 19, 2016. Detour at CBR/Route 50 ended.</w:t>
            </w:r>
          </w:p>
        </w:tc>
        <w:tc>
          <w:tcPr>
            <w:tcW w:w="1350" w:type="dxa"/>
            <w:gridSpan w:val="2"/>
            <w:tcBorders>
              <w:top w:val="double" w:sz="4" w:space="0" w:color="4F81BD"/>
            </w:tcBorders>
          </w:tcPr>
          <w:p w:rsidR="003E39ED" w:rsidRPr="00AB131C" w:rsidRDefault="003E39ED" w:rsidP="003E39ED">
            <w:pPr>
              <w:pStyle w:val="TableParagraph"/>
              <w:spacing w:before="16"/>
              <w:ind w:left="-1"/>
              <w:rPr>
                <w:sz w:val="18"/>
              </w:rPr>
            </w:pPr>
            <w:r w:rsidRPr="00AB131C">
              <w:rPr>
                <w:sz w:val="18"/>
              </w:rPr>
              <w:t>December 2018</w:t>
            </w:r>
          </w:p>
        </w:tc>
        <w:tc>
          <w:tcPr>
            <w:tcW w:w="1260" w:type="dxa"/>
            <w:tcBorders>
              <w:top w:val="double" w:sz="4" w:space="0" w:color="4F81BD"/>
            </w:tcBorders>
          </w:tcPr>
          <w:p w:rsidR="003E39ED" w:rsidRPr="00AB131C" w:rsidRDefault="003E39ED" w:rsidP="003E39ED">
            <w:pPr>
              <w:pStyle w:val="TableParagraph"/>
              <w:spacing w:before="16"/>
              <w:ind w:right="361"/>
              <w:rPr>
                <w:sz w:val="18"/>
              </w:rPr>
            </w:pPr>
            <w:r w:rsidRPr="00AB131C">
              <w:rPr>
                <w:sz w:val="18"/>
              </w:rPr>
              <w:t>December 2018</w:t>
            </w:r>
          </w:p>
        </w:tc>
        <w:tc>
          <w:tcPr>
            <w:tcW w:w="1350" w:type="dxa"/>
            <w:tcBorders>
              <w:top w:val="double" w:sz="4" w:space="0" w:color="4F81BD"/>
            </w:tcBorders>
          </w:tcPr>
          <w:p w:rsidR="003E39ED" w:rsidRPr="00AB131C" w:rsidRDefault="003E39ED" w:rsidP="003E39ED">
            <w:pPr>
              <w:pStyle w:val="TableParagraph"/>
              <w:spacing w:before="16"/>
              <w:ind w:left="389" w:right="389"/>
              <w:jc w:val="center"/>
              <w:rPr>
                <w:sz w:val="18"/>
              </w:rPr>
            </w:pPr>
            <w:r>
              <w:rPr>
                <w:sz w:val="18"/>
              </w:rPr>
              <w:t>100</w:t>
            </w:r>
            <w:r w:rsidRPr="00AB131C">
              <w:rPr>
                <w:sz w:val="18"/>
              </w:rPr>
              <w:t>%</w:t>
            </w:r>
          </w:p>
        </w:tc>
      </w:tr>
      <w:tr w:rsidR="003E39ED" w:rsidRPr="00AB131C" w:rsidTr="00855313">
        <w:trPr>
          <w:trHeight w:hRule="exact" w:val="3346"/>
        </w:trPr>
        <w:tc>
          <w:tcPr>
            <w:tcW w:w="1500" w:type="dxa"/>
          </w:tcPr>
          <w:p w:rsidR="003E39ED" w:rsidRPr="00AB131C" w:rsidRDefault="003E39ED" w:rsidP="003E39ED"/>
        </w:tc>
        <w:tc>
          <w:tcPr>
            <w:tcW w:w="2970" w:type="dxa"/>
          </w:tcPr>
          <w:p w:rsidR="003E39ED" w:rsidRPr="00AB131C" w:rsidRDefault="003E39ED" w:rsidP="003E39ED">
            <w:pPr>
              <w:pStyle w:val="TableParagraph"/>
              <w:spacing w:before="8"/>
              <w:ind w:left="52" w:right="134"/>
              <w:rPr>
                <w:sz w:val="18"/>
              </w:rPr>
            </w:pPr>
            <w:r w:rsidRPr="00AB131C">
              <w:rPr>
                <w:b/>
                <w:sz w:val="18"/>
              </w:rPr>
              <w:t xml:space="preserve">Chain Bridge Road Widening/Improvements from Route 29/50 to Eaton Place “Northfax” </w:t>
            </w:r>
            <w:r w:rsidRPr="00AB131C">
              <w:rPr>
                <w:sz w:val="18"/>
              </w:rPr>
              <w:t>– Widens Route 123 (Chain Bridge Road) to 6 lanes, improves the lane alignments of the roadway approaches for the intersection of Route 29/50 (Fairfax Boulevard) at Route 123 and improves pedestrian accommodations at all legs of the intersection. Includes extensive culvert improvements to eliminate roadway flooding caused by the inadequate culvert under Route 123.</w:t>
            </w:r>
          </w:p>
        </w:tc>
        <w:tc>
          <w:tcPr>
            <w:tcW w:w="1170" w:type="dxa"/>
          </w:tcPr>
          <w:p w:rsidR="003E39ED" w:rsidRPr="00AB131C" w:rsidRDefault="003E39ED" w:rsidP="003E39ED">
            <w:pPr>
              <w:pStyle w:val="TableParagraph"/>
              <w:spacing w:before="13"/>
              <w:ind w:left="72" w:right="50" w:firstLine="9"/>
              <w:rPr>
                <w:sz w:val="18"/>
              </w:rPr>
            </w:pPr>
            <w:r w:rsidRPr="00AB131C">
              <w:rPr>
                <w:sz w:val="18"/>
              </w:rPr>
              <w:t>$10,000,000 (FY2015-16)</w:t>
            </w:r>
          </w:p>
        </w:tc>
        <w:tc>
          <w:tcPr>
            <w:tcW w:w="1440" w:type="dxa"/>
          </w:tcPr>
          <w:p w:rsidR="003E39ED" w:rsidRPr="00AB131C" w:rsidRDefault="003E39ED" w:rsidP="003E39ED">
            <w:pPr>
              <w:pStyle w:val="TableParagraph"/>
              <w:spacing w:before="13"/>
              <w:ind w:left="216"/>
              <w:rPr>
                <w:sz w:val="18"/>
              </w:rPr>
            </w:pPr>
            <w:r w:rsidRPr="00AB131C">
              <w:rPr>
                <w:sz w:val="18"/>
              </w:rPr>
              <w:t>Construction</w:t>
            </w:r>
          </w:p>
        </w:tc>
        <w:tc>
          <w:tcPr>
            <w:tcW w:w="2340" w:type="dxa"/>
          </w:tcPr>
          <w:p w:rsidR="003E39ED" w:rsidRPr="00AB131C" w:rsidRDefault="003E39ED" w:rsidP="003E39ED">
            <w:pPr>
              <w:pStyle w:val="TableParagraph"/>
              <w:spacing w:before="13"/>
              <w:ind w:right="3"/>
              <w:rPr>
                <w:sz w:val="18"/>
              </w:rPr>
            </w:pPr>
            <w:r w:rsidRPr="00AB131C">
              <w:rPr>
                <w:sz w:val="18"/>
              </w:rPr>
              <w:t>NTP for construction was issued on September 19, 2016. Detour at CBR/Route 50 ended</w:t>
            </w:r>
          </w:p>
        </w:tc>
        <w:tc>
          <w:tcPr>
            <w:tcW w:w="1350" w:type="dxa"/>
            <w:gridSpan w:val="2"/>
          </w:tcPr>
          <w:p w:rsidR="003E39ED" w:rsidRPr="00AB131C" w:rsidRDefault="003E39ED" w:rsidP="003E39ED">
            <w:pPr>
              <w:pStyle w:val="TableParagraph"/>
              <w:spacing w:before="13"/>
              <w:ind w:left="-1"/>
              <w:rPr>
                <w:sz w:val="18"/>
              </w:rPr>
            </w:pPr>
            <w:r w:rsidRPr="00AB131C">
              <w:rPr>
                <w:sz w:val="18"/>
              </w:rPr>
              <w:t>December 2018</w:t>
            </w:r>
          </w:p>
        </w:tc>
        <w:tc>
          <w:tcPr>
            <w:tcW w:w="1260" w:type="dxa"/>
          </w:tcPr>
          <w:p w:rsidR="003E39ED" w:rsidRPr="00AB131C" w:rsidRDefault="003E39ED" w:rsidP="003E39ED">
            <w:pPr>
              <w:pStyle w:val="TableParagraph"/>
              <w:spacing w:before="13"/>
              <w:ind w:right="361"/>
              <w:rPr>
                <w:sz w:val="18"/>
              </w:rPr>
            </w:pPr>
            <w:r w:rsidRPr="00AB131C">
              <w:rPr>
                <w:sz w:val="18"/>
              </w:rPr>
              <w:t>December 2018</w:t>
            </w:r>
          </w:p>
        </w:tc>
        <w:tc>
          <w:tcPr>
            <w:tcW w:w="1350" w:type="dxa"/>
          </w:tcPr>
          <w:p w:rsidR="003E39ED" w:rsidRPr="00AB131C" w:rsidRDefault="003E39ED" w:rsidP="003E39ED">
            <w:pPr>
              <w:pStyle w:val="TableParagraph"/>
              <w:spacing w:before="13"/>
              <w:ind w:left="389" w:right="387"/>
              <w:jc w:val="center"/>
              <w:rPr>
                <w:sz w:val="18"/>
              </w:rPr>
            </w:pPr>
            <w:r>
              <w:rPr>
                <w:sz w:val="18"/>
              </w:rPr>
              <w:t>20</w:t>
            </w:r>
            <w:r w:rsidRPr="00AB131C">
              <w:rPr>
                <w:sz w:val="18"/>
              </w:rPr>
              <w:t>%</w:t>
            </w:r>
          </w:p>
        </w:tc>
      </w:tr>
      <w:tr w:rsidR="003E39ED" w:rsidRPr="00AB131C" w:rsidTr="00855313">
        <w:trPr>
          <w:trHeight w:hRule="exact" w:val="4795"/>
        </w:trPr>
        <w:tc>
          <w:tcPr>
            <w:tcW w:w="1500" w:type="dxa"/>
          </w:tcPr>
          <w:p w:rsidR="003E39ED" w:rsidRPr="00AB131C" w:rsidRDefault="003E39ED" w:rsidP="003E39ED">
            <w:pPr>
              <w:pStyle w:val="TableParagraph"/>
              <w:spacing w:before="16"/>
              <w:ind w:left="55"/>
              <w:rPr>
                <w:sz w:val="18"/>
              </w:rPr>
            </w:pPr>
            <w:r w:rsidRPr="00AB131C">
              <w:rPr>
                <w:sz w:val="18"/>
              </w:rPr>
              <w:lastRenderedPageBreak/>
              <w:t>City of Fairfax</w:t>
            </w:r>
          </w:p>
        </w:tc>
        <w:tc>
          <w:tcPr>
            <w:tcW w:w="2970" w:type="dxa"/>
          </w:tcPr>
          <w:p w:rsidR="003E39ED" w:rsidRPr="00AB131C" w:rsidRDefault="003E39ED" w:rsidP="003E39ED">
            <w:pPr>
              <w:pStyle w:val="TableParagraph"/>
              <w:spacing w:before="11"/>
              <w:ind w:left="52" w:right="71"/>
              <w:rPr>
                <w:sz w:val="18"/>
              </w:rPr>
            </w:pPr>
            <w:r w:rsidRPr="00AB131C">
              <w:rPr>
                <w:b/>
                <w:sz w:val="18"/>
              </w:rPr>
              <w:t xml:space="preserve">Kamp Washington Intersection Improvements </w:t>
            </w:r>
            <w:r w:rsidRPr="00AB131C">
              <w:rPr>
                <w:sz w:val="18"/>
              </w:rPr>
              <w:t>– Eliminates the existing substandard lane shift between Route 50 and Route 236 through the intersection; signalization phasing improvements; construction of an additional southbound lane on U.S 29 from the Kamp Washington (50/29/236) intersection to the existing third southbound lane; extension of the westbound through lanes on VA 236 (Main Street) from Chestnut Street to Hallman Street; lengthening of turn lanes to provide additional storage for turning vehicles from Route 50 to Route 50/29 and Route 236 to Route 29; new crosswalks, curb ramps, sidewalks and pedestrian signalization; and replacement of span-wire signals with mast arm</w:t>
            </w:r>
            <w:r w:rsidRPr="00AB131C">
              <w:rPr>
                <w:spacing w:val="-6"/>
                <w:sz w:val="18"/>
              </w:rPr>
              <w:t xml:space="preserve"> </w:t>
            </w:r>
            <w:r w:rsidRPr="00AB131C">
              <w:rPr>
                <w:sz w:val="18"/>
              </w:rPr>
              <w:t>signals.</w:t>
            </w:r>
          </w:p>
        </w:tc>
        <w:tc>
          <w:tcPr>
            <w:tcW w:w="1170" w:type="dxa"/>
          </w:tcPr>
          <w:p w:rsidR="003E39ED" w:rsidRPr="00AB131C" w:rsidRDefault="003E39ED" w:rsidP="003E39ED">
            <w:pPr>
              <w:pStyle w:val="TableParagraph"/>
              <w:spacing w:before="16"/>
              <w:ind w:left="72" w:right="50" w:firstLine="110"/>
              <w:rPr>
                <w:sz w:val="18"/>
              </w:rPr>
            </w:pPr>
            <w:r w:rsidRPr="00AB131C">
              <w:rPr>
                <w:sz w:val="18"/>
              </w:rPr>
              <w:t>$1,000,000 (FY2015-16)</w:t>
            </w:r>
          </w:p>
        </w:tc>
        <w:tc>
          <w:tcPr>
            <w:tcW w:w="1440" w:type="dxa"/>
          </w:tcPr>
          <w:p w:rsidR="003E39ED" w:rsidRPr="00AB131C" w:rsidRDefault="003E39ED" w:rsidP="003E39ED">
            <w:pPr>
              <w:pStyle w:val="TableParagraph"/>
              <w:spacing w:before="16"/>
              <w:ind w:left="216"/>
              <w:rPr>
                <w:sz w:val="18"/>
              </w:rPr>
            </w:pPr>
            <w:r w:rsidRPr="00AB131C">
              <w:rPr>
                <w:sz w:val="18"/>
              </w:rPr>
              <w:t>Construction</w:t>
            </w:r>
          </w:p>
        </w:tc>
        <w:tc>
          <w:tcPr>
            <w:tcW w:w="2340" w:type="dxa"/>
          </w:tcPr>
          <w:p w:rsidR="003E39ED" w:rsidRPr="00AB131C" w:rsidRDefault="003E39ED" w:rsidP="003E39ED">
            <w:pPr>
              <w:pStyle w:val="TableParagraph"/>
              <w:spacing w:before="16"/>
              <w:ind w:right="83"/>
              <w:rPr>
                <w:sz w:val="18"/>
              </w:rPr>
            </w:pPr>
            <w:r w:rsidRPr="00AB131C">
              <w:rPr>
                <w:sz w:val="18"/>
              </w:rPr>
              <w:t>Construction began in December 2015. Project is substantially complete.</w:t>
            </w:r>
          </w:p>
          <w:p w:rsidR="003E39ED" w:rsidRPr="00AB131C" w:rsidRDefault="003E39ED" w:rsidP="003E39ED">
            <w:pPr>
              <w:pStyle w:val="TableParagraph"/>
              <w:spacing w:before="0"/>
              <w:ind w:right="484"/>
              <w:rPr>
                <w:sz w:val="18"/>
              </w:rPr>
            </w:pPr>
            <w:r w:rsidRPr="00AB131C">
              <w:rPr>
                <w:sz w:val="18"/>
              </w:rPr>
              <w:t>Working on punch list items.</w:t>
            </w:r>
          </w:p>
        </w:tc>
        <w:tc>
          <w:tcPr>
            <w:tcW w:w="1350" w:type="dxa"/>
            <w:gridSpan w:val="2"/>
          </w:tcPr>
          <w:p w:rsidR="003E39ED" w:rsidRPr="00AB131C" w:rsidRDefault="003E39ED" w:rsidP="003E39ED">
            <w:pPr>
              <w:pStyle w:val="TableParagraph"/>
              <w:spacing w:before="16"/>
              <w:ind w:left="-1"/>
              <w:rPr>
                <w:sz w:val="18"/>
              </w:rPr>
            </w:pPr>
            <w:r w:rsidRPr="00AB131C">
              <w:rPr>
                <w:sz w:val="18"/>
              </w:rPr>
              <w:t>Summer 2018</w:t>
            </w:r>
          </w:p>
        </w:tc>
        <w:tc>
          <w:tcPr>
            <w:tcW w:w="1260" w:type="dxa"/>
          </w:tcPr>
          <w:p w:rsidR="003E39ED" w:rsidRPr="00AB131C" w:rsidRDefault="003E39ED" w:rsidP="003E39ED">
            <w:pPr>
              <w:pStyle w:val="TableParagraph"/>
              <w:spacing w:before="16"/>
              <w:rPr>
                <w:sz w:val="18"/>
              </w:rPr>
            </w:pPr>
            <w:r w:rsidRPr="00AB131C">
              <w:rPr>
                <w:sz w:val="18"/>
              </w:rPr>
              <w:t>Summer 2018</w:t>
            </w:r>
          </w:p>
        </w:tc>
        <w:tc>
          <w:tcPr>
            <w:tcW w:w="1350" w:type="dxa"/>
          </w:tcPr>
          <w:p w:rsidR="003E39ED" w:rsidRPr="00AB131C" w:rsidRDefault="003E39ED" w:rsidP="003E39ED">
            <w:pPr>
              <w:pStyle w:val="TableParagraph"/>
              <w:spacing w:before="16"/>
              <w:ind w:left="389" w:right="388"/>
              <w:jc w:val="center"/>
              <w:rPr>
                <w:sz w:val="18"/>
              </w:rPr>
            </w:pPr>
            <w:r w:rsidRPr="00AB131C">
              <w:rPr>
                <w:sz w:val="18"/>
              </w:rPr>
              <w:t>100%</w:t>
            </w:r>
          </w:p>
        </w:tc>
      </w:tr>
      <w:tr w:rsidR="003E39ED" w:rsidRPr="00AB131C" w:rsidTr="00855313">
        <w:trPr>
          <w:trHeight w:hRule="exact" w:val="3794"/>
        </w:trPr>
        <w:tc>
          <w:tcPr>
            <w:tcW w:w="1500" w:type="dxa"/>
            <w:tcBorders>
              <w:bottom w:val="double" w:sz="4" w:space="0" w:color="4F81BD"/>
            </w:tcBorders>
          </w:tcPr>
          <w:p w:rsidR="003E39ED" w:rsidRPr="00AB131C" w:rsidRDefault="003E39ED" w:rsidP="003E39ED">
            <w:pPr>
              <w:pStyle w:val="TableParagraph"/>
              <w:spacing w:before="13" w:line="276" w:lineRule="auto"/>
              <w:ind w:left="55" w:right="475"/>
              <w:rPr>
                <w:sz w:val="18"/>
              </w:rPr>
            </w:pPr>
            <w:r w:rsidRPr="00AB131C">
              <w:rPr>
                <w:sz w:val="18"/>
              </w:rPr>
              <w:t>City of Falls Church</w:t>
            </w:r>
          </w:p>
        </w:tc>
        <w:tc>
          <w:tcPr>
            <w:tcW w:w="2970" w:type="dxa"/>
            <w:tcBorders>
              <w:bottom w:val="double" w:sz="4" w:space="0" w:color="4F81BD"/>
            </w:tcBorders>
          </w:tcPr>
          <w:p w:rsidR="003E39ED" w:rsidRPr="00AB131C" w:rsidRDefault="003E39ED" w:rsidP="003E39ED">
            <w:pPr>
              <w:pStyle w:val="TableParagraph"/>
              <w:spacing w:before="8"/>
              <w:ind w:left="52" w:right="69"/>
              <w:rPr>
                <w:sz w:val="18"/>
              </w:rPr>
            </w:pPr>
            <w:r w:rsidRPr="00AB131C">
              <w:rPr>
                <w:b/>
                <w:sz w:val="18"/>
              </w:rPr>
              <w:t xml:space="preserve">Pedestrian Access to Transit </w:t>
            </w:r>
            <w:r w:rsidRPr="00AB131C">
              <w:rPr>
                <w:sz w:val="18"/>
              </w:rPr>
              <w:t>– Includes the provision of enhanced pedestrian connections to the Intermodal Plaza being designed for the intersection of South Washington Street and Hillwood Avenue. The Intermodal Plaza will serve as a focal point for bus transportation in the area when</w:t>
            </w:r>
            <w:r w:rsidRPr="00AB131C">
              <w:rPr>
                <w:spacing w:val="-6"/>
                <w:sz w:val="18"/>
              </w:rPr>
              <w:t xml:space="preserve"> </w:t>
            </w:r>
            <w:r w:rsidRPr="00AB131C">
              <w:rPr>
                <w:sz w:val="18"/>
              </w:rPr>
              <w:t>completed.</w:t>
            </w:r>
          </w:p>
        </w:tc>
        <w:tc>
          <w:tcPr>
            <w:tcW w:w="1170" w:type="dxa"/>
            <w:tcBorders>
              <w:bottom w:val="double" w:sz="4" w:space="0" w:color="4F81BD"/>
            </w:tcBorders>
          </w:tcPr>
          <w:p w:rsidR="003E39ED" w:rsidRPr="00AB131C" w:rsidRDefault="003E39ED" w:rsidP="003E39ED">
            <w:pPr>
              <w:pStyle w:val="TableParagraph"/>
              <w:spacing w:before="13"/>
              <w:ind w:left="331" w:right="35"/>
              <w:rPr>
                <w:sz w:val="18"/>
              </w:rPr>
            </w:pPr>
            <w:r w:rsidRPr="00AB131C">
              <w:rPr>
                <w:sz w:val="18"/>
              </w:rPr>
              <w:t>$700,000 (FY2014)</w:t>
            </w:r>
          </w:p>
        </w:tc>
        <w:tc>
          <w:tcPr>
            <w:tcW w:w="1440" w:type="dxa"/>
            <w:tcBorders>
              <w:bottom w:val="double" w:sz="4" w:space="0" w:color="4F81BD"/>
            </w:tcBorders>
          </w:tcPr>
          <w:p w:rsidR="003E39ED" w:rsidRPr="00AB131C" w:rsidRDefault="003E39ED" w:rsidP="003E39ED">
            <w:pPr>
              <w:pStyle w:val="TableParagraph"/>
              <w:spacing w:before="13"/>
              <w:ind w:left="146" w:right="142" w:firstLine="2"/>
              <w:jc w:val="center"/>
              <w:rPr>
                <w:sz w:val="18"/>
              </w:rPr>
            </w:pPr>
            <w:r w:rsidRPr="00AB131C">
              <w:rPr>
                <w:sz w:val="18"/>
              </w:rPr>
              <w:t>Engineering Environmental Construction</w:t>
            </w:r>
          </w:p>
        </w:tc>
        <w:tc>
          <w:tcPr>
            <w:tcW w:w="2340" w:type="dxa"/>
            <w:tcBorders>
              <w:bottom w:val="double" w:sz="4" w:space="0" w:color="4F81BD"/>
            </w:tcBorders>
          </w:tcPr>
          <w:p w:rsidR="003E39ED" w:rsidRPr="00AB131C" w:rsidRDefault="003E39ED" w:rsidP="003E39ED">
            <w:pPr>
              <w:pStyle w:val="TableParagraph"/>
              <w:spacing w:before="13"/>
              <w:ind w:right="43"/>
              <w:rPr>
                <w:sz w:val="18"/>
              </w:rPr>
            </w:pPr>
            <w:r w:rsidRPr="00AB131C">
              <w:rPr>
                <w:sz w:val="18"/>
              </w:rPr>
              <w:t xml:space="preserve">100% design completed. Currently in ROW phase with 8 out of 12 easements completed. Utility undergrounding contract award made to </w:t>
            </w:r>
            <w:proofErr w:type="spellStart"/>
            <w:r w:rsidRPr="00AB131C">
              <w:rPr>
                <w:sz w:val="18"/>
              </w:rPr>
              <w:t>Sagres</w:t>
            </w:r>
            <w:proofErr w:type="spellEnd"/>
            <w:r w:rsidRPr="00AB131C">
              <w:rPr>
                <w:sz w:val="18"/>
              </w:rPr>
              <w:t xml:space="preserve"> Construction Corp on June 28, 2017. Notice to Proceed issued on September 11, 2017, and currently under construction. Closing out construction. Dominion Virginia Power pulling wires. Project on schedule.</w:t>
            </w:r>
          </w:p>
        </w:tc>
        <w:tc>
          <w:tcPr>
            <w:tcW w:w="1350" w:type="dxa"/>
            <w:gridSpan w:val="2"/>
            <w:tcBorders>
              <w:bottom w:val="double" w:sz="4" w:space="0" w:color="4F81BD"/>
            </w:tcBorders>
          </w:tcPr>
          <w:p w:rsidR="003E39ED" w:rsidRPr="00AB131C" w:rsidRDefault="003E39ED" w:rsidP="003E39ED">
            <w:pPr>
              <w:pStyle w:val="TableParagraph"/>
              <w:spacing w:before="13"/>
              <w:ind w:left="-1"/>
              <w:rPr>
                <w:sz w:val="18"/>
              </w:rPr>
            </w:pPr>
            <w:r w:rsidRPr="00AB131C">
              <w:rPr>
                <w:sz w:val="18"/>
              </w:rPr>
              <w:t>Fall 2018</w:t>
            </w:r>
          </w:p>
        </w:tc>
        <w:tc>
          <w:tcPr>
            <w:tcW w:w="1260" w:type="dxa"/>
            <w:tcBorders>
              <w:bottom w:val="double" w:sz="4" w:space="0" w:color="4F81BD"/>
            </w:tcBorders>
          </w:tcPr>
          <w:p w:rsidR="003E39ED" w:rsidRPr="00AB131C" w:rsidRDefault="003E39ED" w:rsidP="003E39ED">
            <w:pPr>
              <w:pStyle w:val="TableParagraph"/>
              <w:spacing w:before="13"/>
              <w:rPr>
                <w:sz w:val="18"/>
              </w:rPr>
            </w:pPr>
            <w:r w:rsidRPr="00AB131C">
              <w:rPr>
                <w:sz w:val="18"/>
              </w:rPr>
              <w:t>Fall 2018</w:t>
            </w:r>
          </w:p>
        </w:tc>
        <w:tc>
          <w:tcPr>
            <w:tcW w:w="1350" w:type="dxa"/>
            <w:tcBorders>
              <w:bottom w:val="double" w:sz="4" w:space="0" w:color="4F81BD"/>
            </w:tcBorders>
          </w:tcPr>
          <w:p w:rsidR="003E39ED" w:rsidRPr="00AB131C" w:rsidRDefault="003E39ED" w:rsidP="003E39ED">
            <w:pPr>
              <w:pStyle w:val="TableParagraph"/>
              <w:spacing w:before="13"/>
              <w:ind w:left="389" w:right="389"/>
              <w:jc w:val="center"/>
              <w:rPr>
                <w:sz w:val="18"/>
              </w:rPr>
            </w:pPr>
            <w:r w:rsidRPr="00AB131C">
              <w:rPr>
                <w:sz w:val="18"/>
              </w:rPr>
              <w:t>98.3%</w:t>
            </w:r>
          </w:p>
        </w:tc>
      </w:tr>
      <w:tr w:rsidR="003E39ED" w:rsidRPr="00AB131C" w:rsidTr="00855313">
        <w:trPr>
          <w:trHeight w:hRule="exact" w:val="3151"/>
        </w:trPr>
        <w:tc>
          <w:tcPr>
            <w:tcW w:w="1500" w:type="dxa"/>
            <w:tcBorders>
              <w:top w:val="double" w:sz="4" w:space="0" w:color="4F81BD"/>
              <w:bottom w:val="double" w:sz="4" w:space="0" w:color="4F81BD"/>
            </w:tcBorders>
          </w:tcPr>
          <w:p w:rsidR="003E39ED" w:rsidRPr="00AB131C" w:rsidRDefault="003E39ED" w:rsidP="003E39ED">
            <w:pPr>
              <w:pStyle w:val="TableParagraph"/>
              <w:spacing w:before="16"/>
              <w:ind w:left="55"/>
              <w:rPr>
                <w:sz w:val="18"/>
              </w:rPr>
            </w:pPr>
            <w:r w:rsidRPr="00AB131C">
              <w:rPr>
                <w:sz w:val="18"/>
              </w:rPr>
              <w:lastRenderedPageBreak/>
              <w:t>City of Manassas</w:t>
            </w:r>
          </w:p>
        </w:tc>
        <w:tc>
          <w:tcPr>
            <w:tcW w:w="2970" w:type="dxa"/>
            <w:tcBorders>
              <w:top w:val="double" w:sz="4" w:space="0" w:color="4F81BD"/>
              <w:bottom w:val="double" w:sz="4" w:space="0" w:color="4F81BD"/>
            </w:tcBorders>
          </w:tcPr>
          <w:p w:rsidR="003E39ED" w:rsidRPr="00AB131C" w:rsidRDefault="003E39ED" w:rsidP="003E39ED">
            <w:pPr>
              <w:pStyle w:val="TableParagraph"/>
              <w:spacing w:before="11"/>
              <w:ind w:left="52" w:right="77"/>
              <w:rPr>
                <w:sz w:val="18"/>
              </w:rPr>
            </w:pPr>
            <w:r w:rsidRPr="00AB131C">
              <w:rPr>
                <w:b/>
                <w:sz w:val="18"/>
              </w:rPr>
              <w:t xml:space="preserve">Route 28 Widening South to City Limits – </w:t>
            </w:r>
            <w:r w:rsidRPr="00AB131C">
              <w:rPr>
                <w:sz w:val="18"/>
              </w:rPr>
              <w:t>Includes widening Route 28 from 4 lanes to 6 lanes from Godwin Drive in Manassas City to the southern city/Prince William County limits. This project also adds a dual left turn lane on north bound Route 28 to serve Godwin Drive. The project eliminates a merge/weave problem that occurs as travelers exit the 234 bypass and attempt to cross 2 lanes to access Godwin Drive. Signalization improvements are</w:t>
            </w:r>
            <w:r w:rsidRPr="00AB131C">
              <w:rPr>
                <w:spacing w:val="-5"/>
                <w:sz w:val="18"/>
              </w:rPr>
              <w:t xml:space="preserve"> </w:t>
            </w:r>
            <w:r w:rsidRPr="00AB131C">
              <w:rPr>
                <w:sz w:val="18"/>
              </w:rPr>
              <w:t>included.</w:t>
            </w:r>
          </w:p>
        </w:tc>
        <w:tc>
          <w:tcPr>
            <w:tcW w:w="1170" w:type="dxa"/>
            <w:tcBorders>
              <w:top w:val="double" w:sz="4" w:space="0" w:color="4F81BD"/>
              <w:bottom w:val="double" w:sz="4" w:space="0" w:color="4F81BD"/>
            </w:tcBorders>
          </w:tcPr>
          <w:p w:rsidR="003E39ED" w:rsidRPr="00AB131C" w:rsidRDefault="003E39ED" w:rsidP="003E39ED">
            <w:pPr>
              <w:pStyle w:val="TableParagraph"/>
              <w:spacing w:before="16" w:line="276" w:lineRule="auto"/>
              <w:ind w:left="72" w:right="50" w:firstLine="110"/>
              <w:rPr>
                <w:sz w:val="18"/>
              </w:rPr>
            </w:pPr>
            <w:r w:rsidRPr="00AB131C">
              <w:rPr>
                <w:sz w:val="18"/>
              </w:rPr>
              <w:t>$3,294,000 (FY2015-16)</w:t>
            </w:r>
          </w:p>
        </w:tc>
        <w:tc>
          <w:tcPr>
            <w:tcW w:w="1440" w:type="dxa"/>
            <w:tcBorders>
              <w:top w:val="double" w:sz="4" w:space="0" w:color="4F81BD"/>
              <w:bottom w:val="double" w:sz="4" w:space="0" w:color="4F81BD"/>
            </w:tcBorders>
          </w:tcPr>
          <w:p w:rsidR="003E39ED" w:rsidRPr="00AB131C" w:rsidRDefault="003E39ED" w:rsidP="003E39ED">
            <w:pPr>
              <w:pStyle w:val="TableParagraph"/>
              <w:spacing w:before="16" w:line="276" w:lineRule="auto"/>
              <w:ind w:left="120" w:right="114"/>
              <w:jc w:val="center"/>
              <w:rPr>
                <w:sz w:val="18"/>
              </w:rPr>
            </w:pPr>
            <w:r w:rsidRPr="00AB131C">
              <w:rPr>
                <w:sz w:val="18"/>
              </w:rPr>
              <w:t>Engineering ROW</w:t>
            </w:r>
          </w:p>
          <w:p w:rsidR="003E39ED" w:rsidRPr="00AB131C" w:rsidRDefault="003E39ED" w:rsidP="003E39ED">
            <w:pPr>
              <w:pStyle w:val="TableParagraph"/>
              <w:spacing w:before="0" w:line="276" w:lineRule="auto"/>
              <w:ind w:left="120" w:right="116"/>
              <w:jc w:val="center"/>
              <w:rPr>
                <w:sz w:val="18"/>
              </w:rPr>
            </w:pPr>
            <w:r w:rsidRPr="00AB131C">
              <w:rPr>
                <w:sz w:val="18"/>
              </w:rPr>
              <w:t>Acquisition Construction</w:t>
            </w:r>
          </w:p>
        </w:tc>
        <w:tc>
          <w:tcPr>
            <w:tcW w:w="2340" w:type="dxa"/>
            <w:tcBorders>
              <w:top w:val="double" w:sz="4" w:space="0" w:color="4F81BD"/>
              <w:bottom w:val="double" w:sz="4" w:space="0" w:color="4F81BD"/>
            </w:tcBorders>
          </w:tcPr>
          <w:p w:rsidR="003E39ED" w:rsidRPr="00AB131C" w:rsidRDefault="003E39ED" w:rsidP="003E39ED">
            <w:pPr>
              <w:pStyle w:val="TableParagraph"/>
              <w:spacing w:before="16"/>
              <w:ind w:right="154"/>
              <w:rPr>
                <w:sz w:val="18"/>
              </w:rPr>
            </w:pPr>
            <w:r w:rsidRPr="00AB131C">
              <w:rPr>
                <w:sz w:val="18"/>
              </w:rPr>
              <w:t>PE phase is ongoing. PE plans at 90%. Obtained CTB approval for “Limited Access Control Change.” Right of Way acquisition and utility relocation coordination continues.</w:t>
            </w:r>
          </w:p>
          <w:p w:rsidR="003E39ED" w:rsidRPr="00AB131C" w:rsidRDefault="003E39ED" w:rsidP="003E39ED">
            <w:pPr>
              <w:pStyle w:val="TableParagraph"/>
              <w:spacing w:before="0"/>
              <w:ind w:right="503"/>
              <w:rPr>
                <w:sz w:val="18"/>
              </w:rPr>
            </w:pPr>
            <w:r w:rsidRPr="00AB131C">
              <w:rPr>
                <w:sz w:val="18"/>
              </w:rPr>
              <w:t>Project advertising expected in spring 2019.</w:t>
            </w:r>
          </w:p>
        </w:tc>
        <w:tc>
          <w:tcPr>
            <w:tcW w:w="1350" w:type="dxa"/>
            <w:gridSpan w:val="2"/>
            <w:tcBorders>
              <w:top w:val="double" w:sz="4" w:space="0" w:color="4F81BD"/>
              <w:bottom w:val="double" w:sz="4" w:space="0" w:color="4F81BD"/>
            </w:tcBorders>
          </w:tcPr>
          <w:p w:rsidR="003E39ED" w:rsidRPr="00AB131C" w:rsidRDefault="003E39ED" w:rsidP="003E39ED">
            <w:pPr>
              <w:pStyle w:val="TableParagraph"/>
              <w:spacing w:before="16"/>
              <w:ind w:left="-1"/>
              <w:rPr>
                <w:sz w:val="18"/>
              </w:rPr>
            </w:pPr>
            <w:r w:rsidRPr="00AB131C">
              <w:rPr>
                <w:sz w:val="18"/>
              </w:rPr>
              <w:t>October 2019</w:t>
            </w:r>
          </w:p>
        </w:tc>
        <w:tc>
          <w:tcPr>
            <w:tcW w:w="1260" w:type="dxa"/>
            <w:tcBorders>
              <w:top w:val="double" w:sz="4" w:space="0" w:color="4F81BD"/>
              <w:bottom w:val="double" w:sz="4" w:space="0" w:color="4F81BD"/>
            </w:tcBorders>
          </w:tcPr>
          <w:p w:rsidR="003E39ED" w:rsidRPr="00AB131C" w:rsidRDefault="003E39ED" w:rsidP="003E39ED">
            <w:pPr>
              <w:pStyle w:val="TableParagraph"/>
              <w:spacing w:before="16"/>
              <w:rPr>
                <w:sz w:val="18"/>
              </w:rPr>
            </w:pPr>
            <w:r w:rsidRPr="00AB131C">
              <w:rPr>
                <w:sz w:val="18"/>
              </w:rPr>
              <w:t>October 2019</w:t>
            </w:r>
          </w:p>
        </w:tc>
        <w:tc>
          <w:tcPr>
            <w:tcW w:w="1350" w:type="dxa"/>
            <w:tcBorders>
              <w:top w:val="double" w:sz="4" w:space="0" w:color="4F81BD"/>
              <w:bottom w:val="double" w:sz="4" w:space="0" w:color="4F81BD"/>
            </w:tcBorders>
          </w:tcPr>
          <w:p w:rsidR="003E39ED" w:rsidRPr="00AB131C" w:rsidRDefault="003E39ED" w:rsidP="003E39ED">
            <w:pPr>
              <w:pStyle w:val="TableParagraph"/>
              <w:spacing w:before="16"/>
              <w:ind w:left="389" w:right="387"/>
              <w:jc w:val="center"/>
              <w:rPr>
                <w:sz w:val="18"/>
              </w:rPr>
            </w:pPr>
            <w:r w:rsidRPr="00AB131C">
              <w:rPr>
                <w:sz w:val="18"/>
              </w:rPr>
              <w:t>0%</w:t>
            </w:r>
          </w:p>
        </w:tc>
      </w:tr>
      <w:tr w:rsidR="003E39ED" w:rsidRPr="00AB131C" w:rsidTr="00855313">
        <w:trPr>
          <w:trHeight w:hRule="exact" w:val="5955"/>
        </w:trPr>
        <w:tc>
          <w:tcPr>
            <w:tcW w:w="1500" w:type="dxa"/>
            <w:tcBorders>
              <w:top w:val="double" w:sz="4" w:space="0" w:color="4F81BD"/>
              <w:bottom w:val="double" w:sz="4" w:space="0" w:color="4F81BD"/>
            </w:tcBorders>
          </w:tcPr>
          <w:p w:rsidR="003E39ED" w:rsidRPr="00AB131C" w:rsidRDefault="003E39ED" w:rsidP="003E39ED">
            <w:pPr>
              <w:pStyle w:val="TableParagraph"/>
              <w:spacing w:before="13" w:line="276" w:lineRule="auto"/>
              <w:ind w:left="55" w:right="484"/>
              <w:rPr>
                <w:sz w:val="18"/>
              </w:rPr>
            </w:pPr>
            <w:r w:rsidRPr="00AB131C">
              <w:rPr>
                <w:sz w:val="18"/>
              </w:rPr>
              <w:t>Town of Dumfries UPC 90339</w:t>
            </w:r>
          </w:p>
        </w:tc>
        <w:tc>
          <w:tcPr>
            <w:tcW w:w="2970" w:type="dxa"/>
            <w:tcBorders>
              <w:top w:val="double" w:sz="4" w:space="0" w:color="4F81BD"/>
              <w:bottom w:val="double" w:sz="4" w:space="0" w:color="4F81BD"/>
            </w:tcBorders>
          </w:tcPr>
          <w:p w:rsidR="003E39ED" w:rsidRPr="00AB131C" w:rsidRDefault="003E39ED" w:rsidP="003E39ED">
            <w:pPr>
              <w:pStyle w:val="TableParagraph"/>
              <w:spacing w:before="8"/>
              <w:ind w:left="52" w:right="67"/>
              <w:rPr>
                <w:sz w:val="18"/>
              </w:rPr>
            </w:pPr>
            <w:r w:rsidRPr="00AB131C">
              <w:rPr>
                <w:b/>
                <w:sz w:val="18"/>
              </w:rPr>
              <w:t xml:space="preserve">Widen Route 1 (Fraley Boulevard) Brady's Hill Road to Route 234 (Dumfries Road) - </w:t>
            </w:r>
            <w:r w:rsidRPr="00AB131C">
              <w:rPr>
                <w:sz w:val="18"/>
              </w:rPr>
              <w:t>This project will complete the Northern segment of a Prince William County funded project (VDOT’s Route 1 / Route 619) and will allow local traffic to travel to and from Quantico / Stafford to the Route 234 interchange and communities along the Route 1 corridor. This project will bring northbound and southbound Route 1 onto the same alignment by widening Route 1 NB from 2 lanes to 6 lanes, with a wide curb lane for on-road bicycle use and a sidewalk and multi-use trail for pedestrians and other modes. It includes replacing the bridge over Quantico</w:t>
            </w:r>
            <w:r w:rsidRPr="00AB131C">
              <w:rPr>
                <w:spacing w:val="-4"/>
                <w:sz w:val="18"/>
              </w:rPr>
              <w:t xml:space="preserve"> </w:t>
            </w:r>
            <w:r w:rsidRPr="00AB131C">
              <w:rPr>
                <w:sz w:val="18"/>
              </w:rPr>
              <w:t>Creek.</w:t>
            </w:r>
          </w:p>
        </w:tc>
        <w:tc>
          <w:tcPr>
            <w:tcW w:w="1170" w:type="dxa"/>
            <w:tcBorders>
              <w:top w:val="double" w:sz="4" w:space="0" w:color="4F81BD"/>
              <w:bottom w:val="double" w:sz="4" w:space="0" w:color="4F81BD"/>
            </w:tcBorders>
          </w:tcPr>
          <w:p w:rsidR="003E39ED" w:rsidRPr="00AB131C" w:rsidRDefault="003E39ED" w:rsidP="003E39ED">
            <w:pPr>
              <w:pStyle w:val="TableParagraph"/>
              <w:spacing w:before="13" w:line="276" w:lineRule="auto"/>
              <w:ind w:left="72" w:right="50" w:firstLine="110"/>
              <w:rPr>
                <w:sz w:val="18"/>
              </w:rPr>
            </w:pPr>
            <w:r w:rsidRPr="00AB131C">
              <w:rPr>
                <w:sz w:val="18"/>
              </w:rPr>
              <w:t>$6,900,000 (FY2015-16)</w:t>
            </w:r>
          </w:p>
        </w:tc>
        <w:tc>
          <w:tcPr>
            <w:tcW w:w="1440" w:type="dxa"/>
            <w:tcBorders>
              <w:top w:val="double" w:sz="4" w:space="0" w:color="4F81BD"/>
              <w:bottom w:val="double" w:sz="4" w:space="0" w:color="4F81BD"/>
            </w:tcBorders>
          </w:tcPr>
          <w:p w:rsidR="003E39ED" w:rsidRPr="00AB131C" w:rsidRDefault="003E39ED" w:rsidP="003E39ED">
            <w:pPr>
              <w:pStyle w:val="TableParagraph"/>
              <w:spacing w:before="13"/>
              <w:ind w:left="242"/>
              <w:rPr>
                <w:sz w:val="18"/>
              </w:rPr>
            </w:pPr>
            <w:r w:rsidRPr="00AB131C">
              <w:rPr>
                <w:sz w:val="18"/>
              </w:rPr>
              <w:t>Engineering</w:t>
            </w:r>
          </w:p>
        </w:tc>
        <w:tc>
          <w:tcPr>
            <w:tcW w:w="2340" w:type="dxa"/>
            <w:tcBorders>
              <w:top w:val="double" w:sz="4" w:space="0" w:color="4F81BD"/>
              <w:bottom w:val="double" w:sz="4" w:space="0" w:color="4F81BD"/>
            </w:tcBorders>
          </w:tcPr>
          <w:p w:rsidR="003E39ED" w:rsidRPr="00AB131C" w:rsidRDefault="003E39ED" w:rsidP="003E39ED">
            <w:pPr>
              <w:pStyle w:val="TableParagraph"/>
              <w:spacing w:before="13"/>
              <w:rPr>
                <w:sz w:val="18"/>
              </w:rPr>
            </w:pPr>
            <w:r w:rsidRPr="00AB131C">
              <w:rPr>
                <w:sz w:val="18"/>
              </w:rPr>
              <w:t xml:space="preserve">The project had a PFI stage milestone meeting on 9/13/2017. The design team </w:t>
            </w:r>
            <w:r>
              <w:rPr>
                <w:sz w:val="18"/>
              </w:rPr>
              <w:t>has</w:t>
            </w:r>
            <w:r w:rsidRPr="00AB131C">
              <w:rPr>
                <w:sz w:val="18"/>
              </w:rPr>
              <w:t xml:space="preserve"> address</w:t>
            </w:r>
            <w:r>
              <w:rPr>
                <w:sz w:val="18"/>
              </w:rPr>
              <w:t xml:space="preserve">ed </w:t>
            </w:r>
            <w:r w:rsidRPr="00AB131C">
              <w:rPr>
                <w:sz w:val="18"/>
              </w:rPr>
              <w:t>the PFI comments</w:t>
            </w:r>
            <w:r>
              <w:rPr>
                <w:sz w:val="18"/>
              </w:rPr>
              <w:t>.</w:t>
            </w:r>
            <w:r w:rsidRPr="00AB131C">
              <w:rPr>
                <w:sz w:val="18"/>
              </w:rPr>
              <w:t xml:space="preserve"> </w:t>
            </w:r>
            <w:r>
              <w:rPr>
                <w:sz w:val="18"/>
              </w:rPr>
              <w:t xml:space="preserve"> </w:t>
            </w:r>
            <w:r>
              <w:rPr>
                <w:sz w:val="18"/>
                <w:szCs w:val="18"/>
              </w:rPr>
              <w:t>Environmental Document is complete. Resolution of Design Support was received by the Town. Value Engineering has been held and in the process of being signed off.  A design Public Hearing is scheduled in fall 2018. Design approval is scheduled for November of 2018. ROW is expected to begin in spring 2019.</w:t>
            </w:r>
          </w:p>
        </w:tc>
        <w:tc>
          <w:tcPr>
            <w:tcW w:w="1350" w:type="dxa"/>
            <w:gridSpan w:val="2"/>
            <w:tcBorders>
              <w:top w:val="double" w:sz="4" w:space="0" w:color="4F81BD"/>
              <w:bottom w:val="double" w:sz="4" w:space="0" w:color="4F81BD"/>
            </w:tcBorders>
          </w:tcPr>
          <w:p w:rsidR="003E39ED" w:rsidRPr="00AB131C" w:rsidRDefault="003E39ED" w:rsidP="003E39ED">
            <w:pPr>
              <w:pStyle w:val="TableParagraph"/>
              <w:spacing w:before="13"/>
              <w:ind w:left="-1"/>
              <w:rPr>
                <w:sz w:val="18"/>
              </w:rPr>
            </w:pPr>
            <w:r w:rsidRPr="00AB131C">
              <w:rPr>
                <w:sz w:val="18"/>
              </w:rPr>
              <w:t>FY2025</w:t>
            </w:r>
          </w:p>
        </w:tc>
        <w:tc>
          <w:tcPr>
            <w:tcW w:w="1260" w:type="dxa"/>
            <w:tcBorders>
              <w:top w:val="double" w:sz="4" w:space="0" w:color="4F81BD"/>
              <w:bottom w:val="double" w:sz="4" w:space="0" w:color="4F81BD"/>
            </w:tcBorders>
          </w:tcPr>
          <w:p w:rsidR="003E39ED" w:rsidRPr="00AB131C" w:rsidRDefault="003E39ED" w:rsidP="003E39ED">
            <w:pPr>
              <w:pStyle w:val="TableParagraph"/>
              <w:spacing w:before="13"/>
              <w:rPr>
                <w:sz w:val="18"/>
              </w:rPr>
            </w:pPr>
            <w:r w:rsidRPr="00AB131C">
              <w:rPr>
                <w:sz w:val="18"/>
              </w:rPr>
              <w:t>Mid-2019</w:t>
            </w:r>
          </w:p>
        </w:tc>
        <w:tc>
          <w:tcPr>
            <w:tcW w:w="1350" w:type="dxa"/>
            <w:tcBorders>
              <w:top w:val="double" w:sz="4" w:space="0" w:color="4F81BD"/>
              <w:bottom w:val="double" w:sz="4" w:space="0" w:color="4F81BD"/>
            </w:tcBorders>
          </w:tcPr>
          <w:p w:rsidR="003E39ED" w:rsidRPr="00AB131C" w:rsidRDefault="003E39ED" w:rsidP="003E39ED">
            <w:pPr>
              <w:pStyle w:val="TableParagraph"/>
              <w:spacing w:before="13"/>
              <w:ind w:left="389" w:right="389"/>
              <w:jc w:val="center"/>
              <w:rPr>
                <w:sz w:val="18"/>
              </w:rPr>
            </w:pPr>
            <w:r>
              <w:rPr>
                <w:sz w:val="18"/>
              </w:rPr>
              <w:t>8.3</w:t>
            </w:r>
            <w:r w:rsidRPr="00AB131C">
              <w:rPr>
                <w:sz w:val="18"/>
              </w:rPr>
              <w:t>%</w:t>
            </w:r>
          </w:p>
        </w:tc>
      </w:tr>
      <w:tr w:rsidR="003E39ED" w:rsidRPr="00AB131C" w:rsidTr="00855313">
        <w:trPr>
          <w:trHeight w:hRule="exact" w:val="1903"/>
        </w:trPr>
        <w:tc>
          <w:tcPr>
            <w:tcW w:w="1500" w:type="dxa"/>
            <w:tcBorders>
              <w:top w:val="double" w:sz="4" w:space="0" w:color="4F81BD"/>
            </w:tcBorders>
          </w:tcPr>
          <w:p w:rsidR="003E39ED" w:rsidRPr="00AB131C" w:rsidRDefault="003E39ED" w:rsidP="003E39ED">
            <w:pPr>
              <w:pStyle w:val="TableParagraph"/>
              <w:spacing w:before="16"/>
              <w:ind w:left="35" w:right="34"/>
              <w:jc w:val="center"/>
              <w:rPr>
                <w:sz w:val="18"/>
              </w:rPr>
            </w:pPr>
            <w:r w:rsidRPr="00AB131C">
              <w:rPr>
                <w:sz w:val="18"/>
              </w:rPr>
              <w:lastRenderedPageBreak/>
              <w:t>Town of Herndon</w:t>
            </w:r>
          </w:p>
        </w:tc>
        <w:tc>
          <w:tcPr>
            <w:tcW w:w="2970" w:type="dxa"/>
            <w:tcBorders>
              <w:top w:val="double" w:sz="4" w:space="0" w:color="4F81BD"/>
            </w:tcBorders>
          </w:tcPr>
          <w:p w:rsidR="003E39ED" w:rsidRPr="00AB131C" w:rsidRDefault="003E39ED" w:rsidP="003E39ED">
            <w:pPr>
              <w:pStyle w:val="TableParagraph"/>
              <w:spacing w:before="11"/>
              <w:ind w:left="52" w:right="67"/>
              <w:rPr>
                <w:sz w:val="18"/>
              </w:rPr>
            </w:pPr>
            <w:r w:rsidRPr="00AB131C">
              <w:rPr>
                <w:b/>
                <w:sz w:val="18"/>
              </w:rPr>
              <w:t xml:space="preserve">Intersection Improvements (Herndon Parkway/Sterling Road) </w:t>
            </w:r>
            <w:r w:rsidRPr="00AB131C">
              <w:rPr>
                <w:sz w:val="18"/>
              </w:rPr>
              <w:t xml:space="preserve">– Street capacity improvements for congestion relief. Project includes </w:t>
            </w:r>
            <w:r w:rsidRPr="00AB131C">
              <w:rPr>
                <w:spacing w:val="-3"/>
                <w:sz w:val="18"/>
              </w:rPr>
              <w:t xml:space="preserve">ROW </w:t>
            </w:r>
            <w:r w:rsidRPr="00AB131C">
              <w:rPr>
                <w:sz w:val="18"/>
              </w:rPr>
              <w:t>acquisition and construction to build a sidewalk on the north side of Sterling Road between Herndon Parkway and the town</w:t>
            </w:r>
            <w:r w:rsidRPr="00AB131C">
              <w:rPr>
                <w:spacing w:val="-12"/>
                <w:sz w:val="18"/>
              </w:rPr>
              <w:t xml:space="preserve"> </w:t>
            </w:r>
            <w:r w:rsidRPr="00AB131C">
              <w:rPr>
                <w:sz w:val="18"/>
              </w:rPr>
              <w:t>limits.</w:t>
            </w:r>
          </w:p>
        </w:tc>
        <w:tc>
          <w:tcPr>
            <w:tcW w:w="1170" w:type="dxa"/>
            <w:tcBorders>
              <w:top w:val="double" w:sz="4" w:space="0" w:color="4F81BD"/>
            </w:tcBorders>
          </w:tcPr>
          <w:p w:rsidR="003E39ED" w:rsidRPr="00AB131C" w:rsidRDefault="003E39ED" w:rsidP="003E39ED">
            <w:pPr>
              <w:pStyle w:val="TableParagraph"/>
              <w:spacing w:before="16" w:line="276" w:lineRule="auto"/>
              <w:ind w:left="331" w:right="35"/>
              <w:rPr>
                <w:sz w:val="18"/>
              </w:rPr>
            </w:pPr>
            <w:r w:rsidRPr="00AB131C">
              <w:rPr>
                <w:sz w:val="18"/>
              </w:rPr>
              <w:t>$500,000 (FY2014)</w:t>
            </w:r>
          </w:p>
        </w:tc>
        <w:tc>
          <w:tcPr>
            <w:tcW w:w="1440" w:type="dxa"/>
            <w:tcBorders>
              <w:top w:val="double" w:sz="4" w:space="0" w:color="4F81BD"/>
            </w:tcBorders>
          </w:tcPr>
          <w:p w:rsidR="003E39ED" w:rsidRPr="00AB131C" w:rsidRDefault="003E39ED" w:rsidP="003E39ED">
            <w:pPr>
              <w:pStyle w:val="TableParagraph"/>
              <w:spacing w:before="16" w:line="276" w:lineRule="auto"/>
              <w:ind w:left="240" w:right="238" w:firstLine="3"/>
              <w:jc w:val="center"/>
              <w:rPr>
                <w:sz w:val="18"/>
              </w:rPr>
            </w:pPr>
            <w:r w:rsidRPr="00AB131C">
              <w:rPr>
                <w:sz w:val="18"/>
              </w:rPr>
              <w:t>Final Engineering ROW</w:t>
            </w:r>
          </w:p>
          <w:p w:rsidR="003E39ED" w:rsidRPr="00AB131C" w:rsidRDefault="003E39ED" w:rsidP="003E39ED">
            <w:pPr>
              <w:pStyle w:val="TableParagraph"/>
              <w:spacing w:before="3" w:line="276" w:lineRule="auto"/>
              <w:ind w:left="120" w:right="116"/>
              <w:jc w:val="center"/>
              <w:rPr>
                <w:sz w:val="18"/>
              </w:rPr>
            </w:pPr>
            <w:r w:rsidRPr="00AB131C">
              <w:rPr>
                <w:sz w:val="18"/>
              </w:rPr>
              <w:t>Acquisition Construction</w:t>
            </w:r>
          </w:p>
        </w:tc>
        <w:tc>
          <w:tcPr>
            <w:tcW w:w="2340" w:type="dxa"/>
            <w:tcBorders>
              <w:top w:val="double" w:sz="4" w:space="0" w:color="4F81BD"/>
            </w:tcBorders>
          </w:tcPr>
          <w:p w:rsidR="003E39ED" w:rsidRPr="00AB131C" w:rsidRDefault="003E39ED" w:rsidP="003E39ED">
            <w:pPr>
              <w:pStyle w:val="TableParagraph"/>
              <w:spacing w:before="16"/>
              <w:ind w:right="53"/>
              <w:rPr>
                <w:sz w:val="18"/>
              </w:rPr>
            </w:pPr>
            <w:r w:rsidRPr="00AB131C">
              <w:rPr>
                <w:sz w:val="18"/>
              </w:rPr>
              <w:t>Right of way acquisition for new sidewalk connectivity and improvements has been completed. Utility relocation now underway. Sidewalk construction to occur during January- April 2018.</w:t>
            </w:r>
          </w:p>
        </w:tc>
        <w:tc>
          <w:tcPr>
            <w:tcW w:w="1350" w:type="dxa"/>
            <w:gridSpan w:val="2"/>
            <w:tcBorders>
              <w:top w:val="double" w:sz="4" w:space="0" w:color="4F81BD"/>
            </w:tcBorders>
          </w:tcPr>
          <w:p w:rsidR="003E39ED" w:rsidRPr="00AB131C" w:rsidRDefault="003E39ED" w:rsidP="003E39ED">
            <w:pPr>
              <w:pStyle w:val="TableParagraph"/>
              <w:spacing w:before="16"/>
              <w:ind w:left="-1" w:right="22"/>
              <w:rPr>
                <w:sz w:val="18"/>
              </w:rPr>
            </w:pPr>
            <w:r w:rsidRPr="00AB131C">
              <w:rPr>
                <w:sz w:val="18"/>
              </w:rPr>
              <w:t xml:space="preserve">Highway capacity improvements completed November 2014. Completion of sidewalk improvements to occur during </w:t>
            </w:r>
            <w:r>
              <w:rPr>
                <w:sz w:val="18"/>
              </w:rPr>
              <w:t xml:space="preserve">May </w:t>
            </w:r>
            <w:r w:rsidRPr="00AB131C">
              <w:rPr>
                <w:sz w:val="18"/>
              </w:rPr>
              <w:t>2018.</w:t>
            </w:r>
          </w:p>
        </w:tc>
        <w:tc>
          <w:tcPr>
            <w:tcW w:w="1260" w:type="dxa"/>
            <w:tcBorders>
              <w:top w:val="double" w:sz="4" w:space="0" w:color="4F81BD"/>
            </w:tcBorders>
          </w:tcPr>
          <w:p w:rsidR="003E39ED" w:rsidRPr="00AB131C" w:rsidRDefault="003E39ED" w:rsidP="003E39ED">
            <w:pPr>
              <w:pStyle w:val="TableParagraph"/>
              <w:spacing w:before="16"/>
              <w:rPr>
                <w:sz w:val="18"/>
              </w:rPr>
            </w:pPr>
            <w:r>
              <w:rPr>
                <w:sz w:val="18"/>
              </w:rPr>
              <w:t>June</w:t>
            </w:r>
            <w:r w:rsidRPr="00AB131C">
              <w:rPr>
                <w:sz w:val="18"/>
              </w:rPr>
              <w:t xml:space="preserve"> 2018</w:t>
            </w:r>
          </w:p>
        </w:tc>
        <w:tc>
          <w:tcPr>
            <w:tcW w:w="1350" w:type="dxa"/>
            <w:tcBorders>
              <w:top w:val="double" w:sz="4" w:space="0" w:color="4F81BD"/>
            </w:tcBorders>
          </w:tcPr>
          <w:p w:rsidR="003E39ED" w:rsidRPr="00AB131C" w:rsidRDefault="003E39ED" w:rsidP="003E39ED">
            <w:pPr>
              <w:pStyle w:val="TableParagraph"/>
              <w:spacing w:before="16"/>
              <w:ind w:left="389" w:right="389"/>
              <w:jc w:val="center"/>
              <w:rPr>
                <w:sz w:val="18"/>
              </w:rPr>
            </w:pPr>
            <w:r w:rsidRPr="00AB131C">
              <w:rPr>
                <w:sz w:val="18"/>
              </w:rPr>
              <w:t>40.1%</w:t>
            </w:r>
          </w:p>
        </w:tc>
      </w:tr>
      <w:tr w:rsidR="003E39ED" w:rsidRPr="00AB131C" w:rsidTr="00855313">
        <w:trPr>
          <w:trHeight w:hRule="exact" w:val="1486"/>
        </w:trPr>
        <w:tc>
          <w:tcPr>
            <w:tcW w:w="1500" w:type="dxa"/>
          </w:tcPr>
          <w:p w:rsidR="003E39ED" w:rsidRPr="00AB131C" w:rsidRDefault="003E39ED" w:rsidP="003E39ED">
            <w:pPr>
              <w:pStyle w:val="TableParagraph"/>
              <w:spacing w:before="16"/>
              <w:ind w:left="35" w:right="34"/>
              <w:jc w:val="center"/>
              <w:rPr>
                <w:sz w:val="18"/>
              </w:rPr>
            </w:pPr>
            <w:r w:rsidRPr="00AB131C">
              <w:rPr>
                <w:sz w:val="18"/>
              </w:rPr>
              <w:t>Town of Herndon</w:t>
            </w:r>
          </w:p>
        </w:tc>
        <w:tc>
          <w:tcPr>
            <w:tcW w:w="2970" w:type="dxa"/>
          </w:tcPr>
          <w:p w:rsidR="003E39ED" w:rsidRPr="00AB131C" w:rsidRDefault="003E39ED" w:rsidP="003E39ED">
            <w:pPr>
              <w:pStyle w:val="TableParagraph"/>
              <w:spacing w:before="11"/>
              <w:ind w:left="52" w:right="284"/>
              <w:rPr>
                <w:sz w:val="18"/>
              </w:rPr>
            </w:pPr>
            <w:r w:rsidRPr="00AB131C">
              <w:rPr>
                <w:b/>
                <w:sz w:val="18"/>
              </w:rPr>
              <w:t xml:space="preserve">Intersection Improvements (Herndon Parkway/Van Buren Street) </w:t>
            </w:r>
            <w:r w:rsidRPr="00AB131C">
              <w:rPr>
                <w:sz w:val="18"/>
              </w:rPr>
              <w:t>– Street capacity improvements for congestion relief. Project includes sidewalk/trail connectivity to Herndon Metrorail.</w:t>
            </w:r>
          </w:p>
        </w:tc>
        <w:tc>
          <w:tcPr>
            <w:tcW w:w="1170" w:type="dxa"/>
          </w:tcPr>
          <w:p w:rsidR="003E39ED" w:rsidRPr="00AB131C" w:rsidRDefault="003E39ED" w:rsidP="003E39ED">
            <w:pPr>
              <w:pStyle w:val="TableParagraph"/>
              <w:spacing w:before="16" w:line="276" w:lineRule="auto"/>
              <w:ind w:left="331" w:right="35"/>
              <w:rPr>
                <w:sz w:val="18"/>
              </w:rPr>
            </w:pPr>
            <w:r w:rsidRPr="00AB131C">
              <w:rPr>
                <w:sz w:val="18"/>
              </w:rPr>
              <w:t>$500,000 (FY2014)</w:t>
            </w:r>
          </w:p>
        </w:tc>
        <w:tc>
          <w:tcPr>
            <w:tcW w:w="1440" w:type="dxa"/>
          </w:tcPr>
          <w:p w:rsidR="003E39ED" w:rsidRPr="00AB131C" w:rsidRDefault="003E39ED" w:rsidP="003E39ED">
            <w:pPr>
              <w:pStyle w:val="TableParagraph"/>
              <w:spacing w:before="16"/>
              <w:ind w:left="216"/>
              <w:rPr>
                <w:sz w:val="18"/>
              </w:rPr>
            </w:pPr>
            <w:r w:rsidRPr="00AB131C">
              <w:rPr>
                <w:sz w:val="18"/>
              </w:rPr>
              <w:t>Construction</w:t>
            </w:r>
          </w:p>
        </w:tc>
        <w:tc>
          <w:tcPr>
            <w:tcW w:w="2340" w:type="dxa"/>
          </w:tcPr>
          <w:p w:rsidR="003E39ED" w:rsidRPr="00AB131C" w:rsidRDefault="003E39ED" w:rsidP="003E39ED">
            <w:pPr>
              <w:pStyle w:val="TableParagraph"/>
              <w:spacing w:before="16"/>
              <w:ind w:right="23"/>
              <w:rPr>
                <w:sz w:val="18"/>
              </w:rPr>
            </w:pPr>
            <w:r w:rsidRPr="00AB131C">
              <w:rPr>
                <w:sz w:val="18"/>
              </w:rPr>
              <w:t>Design is at 80% complete. Land acquisition and utility underground/relocation to occur during early 2019.</w:t>
            </w:r>
          </w:p>
        </w:tc>
        <w:tc>
          <w:tcPr>
            <w:tcW w:w="1350" w:type="dxa"/>
            <w:gridSpan w:val="2"/>
          </w:tcPr>
          <w:p w:rsidR="003E39ED" w:rsidRPr="00AB131C" w:rsidRDefault="003E39ED" w:rsidP="003E39ED">
            <w:pPr>
              <w:pStyle w:val="TableParagraph"/>
              <w:spacing w:before="16"/>
              <w:ind w:left="-1" w:right="46"/>
              <w:rPr>
                <w:sz w:val="18"/>
              </w:rPr>
            </w:pPr>
            <w:r w:rsidRPr="00AB131C">
              <w:rPr>
                <w:sz w:val="18"/>
              </w:rPr>
              <w:t>Expected in 2020, prior to the opening of Dulles Metrorail Phase II.</w:t>
            </w:r>
          </w:p>
        </w:tc>
        <w:tc>
          <w:tcPr>
            <w:tcW w:w="1260" w:type="dxa"/>
          </w:tcPr>
          <w:p w:rsidR="003E39ED" w:rsidRPr="00AB131C" w:rsidRDefault="003E39ED" w:rsidP="003E39ED">
            <w:pPr>
              <w:pStyle w:val="TableParagraph"/>
              <w:spacing w:before="16"/>
              <w:rPr>
                <w:sz w:val="18"/>
              </w:rPr>
            </w:pPr>
            <w:r w:rsidRPr="00AB131C">
              <w:rPr>
                <w:sz w:val="18"/>
              </w:rPr>
              <w:t>Spring 2020</w:t>
            </w:r>
          </w:p>
        </w:tc>
        <w:tc>
          <w:tcPr>
            <w:tcW w:w="1350" w:type="dxa"/>
          </w:tcPr>
          <w:p w:rsidR="003E39ED" w:rsidRPr="00AB131C" w:rsidRDefault="003E39ED" w:rsidP="003E39ED">
            <w:pPr>
              <w:pStyle w:val="TableParagraph"/>
              <w:spacing w:before="16"/>
              <w:ind w:left="389" w:right="387"/>
              <w:jc w:val="center"/>
              <w:rPr>
                <w:sz w:val="18"/>
              </w:rPr>
            </w:pPr>
            <w:r w:rsidRPr="00AB131C">
              <w:rPr>
                <w:sz w:val="18"/>
              </w:rPr>
              <w:t>0%</w:t>
            </w:r>
          </w:p>
        </w:tc>
      </w:tr>
      <w:tr w:rsidR="003E39ED" w:rsidRPr="00AB131C" w:rsidTr="00855313">
        <w:trPr>
          <w:trHeight w:hRule="exact" w:val="2306"/>
        </w:trPr>
        <w:tc>
          <w:tcPr>
            <w:tcW w:w="1500" w:type="dxa"/>
            <w:tcBorders>
              <w:bottom w:val="single" w:sz="4" w:space="0" w:color="000000"/>
            </w:tcBorders>
          </w:tcPr>
          <w:p w:rsidR="003E39ED" w:rsidRPr="00AB131C" w:rsidRDefault="003E39ED" w:rsidP="003E39ED">
            <w:pPr>
              <w:pStyle w:val="TableParagraph"/>
              <w:spacing w:before="13"/>
              <w:ind w:left="55"/>
              <w:rPr>
                <w:sz w:val="18"/>
              </w:rPr>
            </w:pPr>
            <w:r w:rsidRPr="00AB131C">
              <w:rPr>
                <w:sz w:val="18"/>
              </w:rPr>
              <w:t>Town of Herndon</w:t>
            </w:r>
          </w:p>
        </w:tc>
        <w:tc>
          <w:tcPr>
            <w:tcW w:w="2970" w:type="dxa"/>
            <w:tcBorders>
              <w:bottom w:val="single" w:sz="4" w:space="0" w:color="000000"/>
            </w:tcBorders>
          </w:tcPr>
          <w:p w:rsidR="003E39ED" w:rsidRPr="00AB131C" w:rsidRDefault="003E39ED" w:rsidP="003E39ED">
            <w:pPr>
              <w:pStyle w:val="TableParagraph"/>
              <w:spacing w:before="8"/>
              <w:ind w:left="52" w:right="63"/>
              <w:rPr>
                <w:sz w:val="18"/>
              </w:rPr>
            </w:pPr>
            <w:r w:rsidRPr="00AB131C">
              <w:rPr>
                <w:b/>
                <w:sz w:val="18"/>
              </w:rPr>
              <w:t xml:space="preserve">Access Improvements (Silver Line Phase II – Herndon Metrorail Station) </w:t>
            </w:r>
            <w:r w:rsidRPr="00AB131C">
              <w:rPr>
                <w:sz w:val="18"/>
              </w:rPr>
              <w:t>– Provides additional vehicle and bus pull-off bays and major intersection improvements to include ADA accessible streetscape, paver crosswalks, bike-pedestrian signalization, refuge media islands and bus shelter/transit facilities.</w:t>
            </w:r>
          </w:p>
        </w:tc>
        <w:tc>
          <w:tcPr>
            <w:tcW w:w="1170" w:type="dxa"/>
            <w:tcBorders>
              <w:bottom w:val="single" w:sz="4" w:space="0" w:color="000000"/>
            </w:tcBorders>
          </w:tcPr>
          <w:p w:rsidR="003E39ED" w:rsidRPr="00AB131C" w:rsidRDefault="003E39ED" w:rsidP="003E39ED">
            <w:pPr>
              <w:pStyle w:val="TableParagraph"/>
              <w:spacing w:before="13" w:line="276" w:lineRule="auto"/>
              <w:ind w:left="331" w:right="34" w:hanging="149"/>
              <w:rPr>
                <w:sz w:val="18"/>
              </w:rPr>
            </w:pPr>
            <w:r w:rsidRPr="00AB131C">
              <w:rPr>
                <w:sz w:val="18"/>
              </w:rPr>
              <w:t>$1,100,000 (FY2014)</w:t>
            </w:r>
          </w:p>
        </w:tc>
        <w:tc>
          <w:tcPr>
            <w:tcW w:w="1440" w:type="dxa"/>
            <w:tcBorders>
              <w:bottom w:val="single" w:sz="4" w:space="0" w:color="000000"/>
            </w:tcBorders>
          </w:tcPr>
          <w:p w:rsidR="003E39ED" w:rsidRPr="00AB131C" w:rsidRDefault="003E39ED" w:rsidP="003E39ED">
            <w:pPr>
              <w:pStyle w:val="TableParagraph"/>
              <w:spacing w:before="13" w:line="276" w:lineRule="auto"/>
              <w:ind w:left="120" w:right="114"/>
              <w:jc w:val="center"/>
              <w:rPr>
                <w:sz w:val="18"/>
              </w:rPr>
            </w:pPr>
            <w:r w:rsidRPr="00AB131C">
              <w:rPr>
                <w:sz w:val="18"/>
              </w:rPr>
              <w:t>Engineering ROW</w:t>
            </w:r>
          </w:p>
          <w:p w:rsidR="003E39ED" w:rsidRPr="00AB131C" w:rsidRDefault="003E39ED" w:rsidP="003E39ED">
            <w:pPr>
              <w:pStyle w:val="TableParagraph"/>
              <w:spacing w:before="0" w:line="278" w:lineRule="auto"/>
              <w:ind w:left="120" w:right="116"/>
              <w:jc w:val="center"/>
              <w:rPr>
                <w:sz w:val="18"/>
              </w:rPr>
            </w:pPr>
            <w:r w:rsidRPr="00AB131C">
              <w:rPr>
                <w:sz w:val="18"/>
              </w:rPr>
              <w:t>Acquisition Construction</w:t>
            </w:r>
          </w:p>
        </w:tc>
        <w:tc>
          <w:tcPr>
            <w:tcW w:w="2340" w:type="dxa"/>
            <w:tcBorders>
              <w:bottom w:val="single" w:sz="4" w:space="0" w:color="000000"/>
            </w:tcBorders>
          </w:tcPr>
          <w:p w:rsidR="003E39ED" w:rsidRPr="00AB131C" w:rsidRDefault="003E39ED" w:rsidP="003E39ED">
            <w:pPr>
              <w:pStyle w:val="TableParagraph"/>
              <w:spacing w:before="13"/>
              <w:ind w:right="23"/>
              <w:rPr>
                <w:sz w:val="18"/>
              </w:rPr>
            </w:pPr>
            <w:r w:rsidRPr="00AB131C">
              <w:rPr>
                <w:sz w:val="18"/>
              </w:rPr>
              <w:t>Procurement approved and awarded in March 2015.</w:t>
            </w:r>
          </w:p>
          <w:p w:rsidR="003E39ED" w:rsidRPr="00AB131C" w:rsidRDefault="003E39ED" w:rsidP="003E39ED">
            <w:pPr>
              <w:pStyle w:val="TableParagraph"/>
              <w:spacing w:before="1"/>
              <w:rPr>
                <w:sz w:val="18"/>
              </w:rPr>
            </w:pPr>
            <w:r w:rsidRPr="00AB131C">
              <w:rPr>
                <w:sz w:val="18"/>
              </w:rPr>
              <w:t xml:space="preserve">Engineering underway at 70%. Design </w:t>
            </w:r>
            <w:r w:rsidRPr="00AB131C">
              <w:rPr>
                <w:spacing w:val="-3"/>
                <w:sz w:val="18"/>
              </w:rPr>
              <w:t xml:space="preserve">ROW </w:t>
            </w:r>
            <w:r w:rsidRPr="00AB131C">
              <w:rPr>
                <w:sz w:val="18"/>
              </w:rPr>
              <w:t>acquisition/street dedication to begin in early 2018 in coordination with VDOT review to be ready for utility underground/ relocation and construction phase during</w:t>
            </w:r>
            <w:r w:rsidRPr="00AB131C">
              <w:rPr>
                <w:spacing w:val="-7"/>
                <w:sz w:val="18"/>
              </w:rPr>
              <w:t xml:space="preserve"> </w:t>
            </w:r>
            <w:r w:rsidRPr="00AB131C">
              <w:rPr>
                <w:sz w:val="18"/>
              </w:rPr>
              <w:t>2018-2019.</w:t>
            </w:r>
          </w:p>
        </w:tc>
        <w:tc>
          <w:tcPr>
            <w:tcW w:w="1350" w:type="dxa"/>
            <w:gridSpan w:val="2"/>
            <w:tcBorders>
              <w:bottom w:val="single" w:sz="4" w:space="0" w:color="000000"/>
            </w:tcBorders>
          </w:tcPr>
          <w:p w:rsidR="003E39ED" w:rsidRPr="00AB131C" w:rsidRDefault="003E39ED" w:rsidP="003E39ED">
            <w:pPr>
              <w:pStyle w:val="TableParagraph"/>
              <w:spacing w:before="13"/>
              <w:ind w:left="-1" w:right="46"/>
              <w:rPr>
                <w:sz w:val="18"/>
              </w:rPr>
            </w:pPr>
            <w:r w:rsidRPr="00AB131C">
              <w:rPr>
                <w:sz w:val="18"/>
              </w:rPr>
              <w:t>Expected in 2020, prior to the opening of Dulles Metrorail Phase II.</w:t>
            </w:r>
          </w:p>
        </w:tc>
        <w:tc>
          <w:tcPr>
            <w:tcW w:w="1260" w:type="dxa"/>
            <w:tcBorders>
              <w:bottom w:val="single" w:sz="4" w:space="0" w:color="000000"/>
            </w:tcBorders>
          </w:tcPr>
          <w:p w:rsidR="003E39ED" w:rsidRPr="00AB131C" w:rsidRDefault="003E39ED" w:rsidP="003E39ED">
            <w:pPr>
              <w:pStyle w:val="TableParagraph"/>
              <w:spacing w:before="13"/>
              <w:rPr>
                <w:sz w:val="18"/>
              </w:rPr>
            </w:pPr>
            <w:r w:rsidRPr="00AB131C">
              <w:rPr>
                <w:sz w:val="18"/>
              </w:rPr>
              <w:t>Spring 2020</w:t>
            </w:r>
          </w:p>
        </w:tc>
        <w:tc>
          <w:tcPr>
            <w:tcW w:w="1350" w:type="dxa"/>
            <w:tcBorders>
              <w:bottom w:val="single" w:sz="4" w:space="0" w:color="000000"/>
            </w:tcBorders>
          </w:tcPr>
          <w:p w:rsidR="003E39ED" w:rsidRPr="00AB131C" w:rsidRDefault="003E39ED" w:rsidP="003E39ED">
            <w:pPr>
              <w:pStyle w:val="TableParagraph"/>
              <w:spacing w:before="13"/>
              <w:ind w:left="389" w:right="387"/>
              <w:jc w:val="center"/>
              <w:rPr>
                <w:sz w:val="18"/>
              </w:rPr>
            </w:pPr>
            <w:r w:rsidRPr="00AB131C">
              <w:rPr>
                <w:sz w:val="18"/>
              </w:rPr>
              <w:t>0%</w:t>
            </w:r>
          </w:p>
        </w:tc>
      </w:tr>
      <w:tr w:rsidR="003E39ED" w:rsidRPr="00AB131C" w:rsidTr="00855313">
        <w:trPr>
          <w:trHeight w:hRule="exact" w:val="6038"/>
        </w:trPr>
        <w:tc>
          <w:tcPr>
            <w:tcW w:w="1500" w:type="dxa"/>
            <w:tcBorders>
              <w:top w:val="single" w:sz="4" w:space="0" w:color="000000"/>
              <w:bottom w:val="double" w:sz="4" w:space="0" w:color="4F81BD"/>
            </w:tcBorders>
          </w:tcPr>
          <w:p w:rsidR="003E39ED" w:rsidRPr="00AB131C" w:rsidRDefault="003E39ED" w:rsidP="003E39ED">
            <w:pPr>
              <w:pStyle w:val="TableParagraph"/>
              <w:spacing w:before="13" w:line="276" w:lineRule="auto"/>
              <w:ind w:left="55" w:right="34"/>
              <w:rPr>
                <w:sz w:val="18"/>
              </w:rPr>
            </w:pPr>
            <w:r w:rsidRPr="00AB131C">
              <w:rPr>
                <w:sz w:val="18"/>
              </w:rPr>
              <w:lastRenderedPageBreak/>
              <w:t>Town of Herndon UPC 50100</w:t>
            </w:r>
          </w:p>
        </w:tc>
        <w:tc>
          <w:tcPr>
            <w:tcW w:w="2970" w:type="dxa"/>
            <w:tcBorders>
              <w:top w:val="single" w:sz="4" w:space="0" w:color="000000"/>
              <w:bottom w:val="double" w:sz="4" w:space="0" w:color="4F81BD"/>
            </w:tcBorders>
          </w:tcPr>
          <w:p w:rsidR="003E39ED" w:rsidRPr="00AB131C" w:rsidRDefault="003E39ED" w:rsidP="003E39ED">
            <w:pPr>
              <w:pStyle w:val="TableParagraph"/>
              <w:spacing w:before="8" w:line="242" w:lineRule="auto"/>
              <w:ind w:left="52" w:right="64"/>
              <w:rPr>
                <w:sz w:val="18"/>
              </w:rPr>
            </w:pPr>
            <w:r w:rsidRPr="00AB131C">
              <w:rPr>
                <w:b/>
                <w:sz w:val="18"/>
              </w:rPr>
              <w:t xml:space="preserve">East Elden Street Improvement &amp; Widening - </w:t>
            </w:r>
            <w:r w:rsidRPr="00AB131C">
              <w:rPr>
                <w:sz w:val="18"/>
              </w:rPr>
              <w:t>Widen and reconstruct East Elden Street from 4 to 6 lanes with a raised landscaped median between Fairfax County Parkway and Herndon Parkway; continue as a</w:t>
            </w:r>
          </w:p>
          <w:p w:rsidR="003E39ED" w:rsidRPr="00AB131C" w:rsidRDefault="003E39ED" w:rsidP="003E39ED">
            <w:pPr>
              <w:pStyle w:val="TableParagraph"/>
              <w:spacing w:before="0"/>
              <w:ind w:left="52" w:right="86"/>
              <w:rPr>
                <w:sz w:val="18"/>
              </w:rPr>
            </w:pPr>
            <w:r w:rsidRPr="00AB131C">
              <w:rPr>
                <w:sz w:val="18"/>
              </w:rPr>
              <w:t>4-lane section with a raised landscaped median and dedicated turning lanes between Herndon Parkway and Van Buren Street; transition to a 2-lane section with left-turn lanes between Van Buren and Monroe Street.  The project will be ADA accessible to include pedestrian/audio signalization, crosswalk enhancements and bus stop improvements at select major intersections as well as proposed bike lanes along the length of the project.</w:t>
            </w:r>
          </w:p>
        </w:tc>
        <w:tc>
          <w:tcPr>
            <w:tcW w:w="1170" w:type="dxa"/>
            <w:tcBorders>
              <w:top w:val="single" w:sz="4" w:space="0" w:color="000000"/>
              <w:bottom w:val="double" w:sz="4" w:space="0" w:color="4F81BD"/>
            </w:tcBorders>
          </w:tcPr>
          <w:p w:rsidR="003E39ED" w:rsidRPr="00AB131C" w:rsidRDefault="003E39ED" w:rsidP="003E39ED">
            <w:pPr>
              <w:pStyle w:val="TableParagraph"/>
              <w:spacing w:before="13" w:line="276" w:lineRule="auto"/>
              <w:ind w:left="72" w:right="50" w:firstLine="9"/>
              <w:rPr>
                <w:sz w:val="18"/>
              </w:rPr>
            </w:pPr>
            <w:r w:rsidRPr="00AB131C">
              <w:rPr>
                <w:sz w:val="18"/>
              </w:rPr>
              <w:t>$10,400,000 (FY2015-16)</w:t>
            </w:r>
          </w:p>
        </w:tc>
        <w:tc>
          <w:tcPr>
            <w:tcW w:w="1440" w:type="dxa"/>
            <w:tcBorders>
              <w:top w:val="single" w:sz="4" w:space="0" w:color="000000"/>
              <w:bottom w:val="double" w:sz="4" w:space="0" w:color="4F81BD"/>
            </w:tcBorders>
          </w:tcPr>
          <w:p w:rsidR="003E39ED" w:rsidRPr="00AB131C" w:rsidRDefault="003E39ED" w:rsidP="003E39ED">
            <w:pPr>
              <w:pStyle w:val="TableParagraph"/>
              <w:spacing w:before="13"/>
              <w:ind w:left="160"/>
              <w:rPr>
                <w:sz w:val="18"/>
              </w:rPr>
            </w:pPr>
            <w:r w:rsidRPr="00AB131C">
              <w:rPr>
                <w:sz w:val="18"/>
              </w:rPr>
              <w:t>ROW, Utilities</w:t>
            </w:r>
          </w:p>
        </w:tc>
        <w:tc>
          <w:tcPr>
            <w:tcW w:w="2340" w:type="dxa"/>
            <w:tcBorders>
              <w:top w:val="single" w:sz="4" w:space="0" w:color="000000"/>
              <w:bottom w:val="double" w:sz="4" w:space="0" w:color="4F81BD"/>
            </w:tcBorders>
          </w:tcPr>
          <w:p w:rsidR="003E39ED" w:rsidRPr="00AB131C" w:rsidRDefault="003E39ED" w:rsidP="003E39ED">
            <w:pPr>
              <w:pStyle w:val="TableParagraph"/>
              <w:spacing w:before="13"/>
              <w:ind w:right="53"/>
              <w:rPr>
                <w:sz w:val="18"/>
              </w:rPr>
            </w:pPr>
            <w:r w:rsidRPr="00AB131C">
              <w:rPr>
                <w:sz w:val="18"/>
              </w:rPr>
              <w:t>VDOT's Location and Design Public Hearing was held on October 27, 2016.</w:t>
            </w:r>
          </w:p>
          <w:p w:rsidR="003E39ED" w:rsidRPr="00AB131C" w:rsidRDefault="003E39ED" w:rsidP="003E39ED">
            <w:pPr>
              <w:pStyle w:val="TableParagraph"/>
              <w:spacing w:before="0"/>
              <w:ind w:right="-1"/>
              <w:rPr>
                <w:sz w:val="18"/>
              </w:rPr>
            </w:pPr>
            <w:r w:rsidRPr="00AB131C">
              <w:rPr>
                <w:sz w:val="18"/>
              </w:rPr>
              <w:t>On February 14, 2017, Herndon's Town Council held a public meeting and adopted a resolution that listed public comments to be incorporated into VDOT's engineering design plans. On May 9, 2017, Town Council adopted a resolution recommending to VDOT a preferred traffic management option for the construction of the Sugarland Run bridge upgrade. Right of way acquisition/street dedication in 2018-2019. Construction advertisement to occur in 2022. VDOT and consultant continue work on Field Inspection / Right of Way plans. VDOT is conducting Utility Field Inspection (UFI) to coordinate the latest PE plans with utility companies.</w:t>
            </w:r>
          </w:p>
        </w:tc>
        <w:tc>
          <w:tcPr>
            <w:tcW w:w="1350" w:type="dxa"/>
            <w:gridSpan w:val="2"/>
            <w:tcBorders>
              <w:top w:val="single" w:sz="4" w:space="0" w:color="000000"/>
              <w:bottom w:val="double" w:sz="4" w:space="0" w:color="4F81BD"/>
            </w:tcBorders>
          </w:tcPr>
          <w:p w:rsidR="003E39ED" w:rsidRPr="00AB131C" w:rsidRDefault="003E39ED" w:rsidP="003E39ED">
            <w:pPr>
              <w:pStyle w:val="TableParagraph"/>
              <w:spacing w:before="13"/>
              <w:ind w:left="-1"/>
              <w:rPr>
                <w:sz w:val="18"/>
              </w:rPr>
            </w:pPr>
            <w:r w:rsidRPr="00AB131C">
              <w:rPr>
                <w:sz w:val="18"/>
              </w:rPr>
              <w:t>2024</w:t>
            </w:r>
          </w:p>
        </w:tc>
        <w:tc>
          <w:tcPr>
            <w:tcW w:w="1260" w:type="dxa"/>
            <w:tcBorders>
              <w:top w:val="single" w:sz="4" w:space="0" w:color="000000"/>
              <w:bottom w:val="double" w:sz="4" w:space="0" w:color="4F81BD"/>
            </w:tcBorders>
          </w:tcPr>
          <w:p w:rsidR="003E39ED" w:rsidRPr="00AB131C" w:rsidRDefault="003E39ED" w:rsidP="003E39ED">
            <w:pPr>
              <w:pStyle w:val="TableParagraph"/>
              <w:spacing w:before="13"/>
              <w:rPr>
                <w:sz w:val="18"/>
              </w:rPr>
            </w:pPr>
            <w:r w:rsidRPr="00AB131C">
              <w:rPr>
                <w:sz w:val="18"/>
              </w:rPr>
              <w:t>TBD after contract award</w:t>
            </w:r>
          </w:p>
        </w:tc>
        <w:tc>
          <w:tcPr>
            <w:tcW w:w="1350" w:type="dxa"/>
            <w:tcBorders>
              <w:top w:val="single" w:sz="4" w:space="0" w:color="000000"/>
              <w:bottom w:val="double" w:sz="4" w:space="0" w:color="4F81BD"/>
            </w:tcBorders>
          </w:tcPr>
          <w:p w:rsidR="003E39ED" w:rsidRPr="00AB131C" w:rsidRDefault="003E39ED" w:rsidP="003E39ED">
            <w:pPr>
              <w:pStyle w:val="TableParagraph"/>
              <w:spacing w:before="13"/>
              <w:ind w:left="389" w:right="387"/>
              <w:jc w:val="center"/>
              <w:rPr>
                <w:sz w:val="18"/>
              </w:rPr>
            </w:pPr>
            <w:r w:rsidRPr="00AB131C">
              <w:rPr>
                <w:sz w:val="18"/>
              </w:rPr>
              <w:t>0%</w:t>
            </w:r>
          </w:p>
        </w:tc>
      </w:tr>
      <w:tr w:rsidR="003E39ED" w:rsidRPr="00AB131C" w:rsidTr="00855313">
        <w:trPr>
          <w:trHeight w:hRule="exact" w:val="3885"/>
        </w:trPr>
        <w:tc>
          <w:tcPr>
            <w:tcW w:w="1500" w:type="dxa"/>
            <w:tcBorders>
              <w:top w:val="double" w:sz="4" w:space="0" w:color="4F81BD"/>
              <w:bottom w:val="single" w:sz="4" w:space="0" w:color="000000"/>
            </w:tcBorders>
            <w:shd w:val="clear" w:color="auto" w:fill="BFBFBF" w:themeFill="background1" w:themeFillShade="BF"/>
          </w:tcPr>
          <w:p w:rsidR="003E39ED" w:rsidRPr="00AB131C" w:rsidRDefault="003E39ED" w:rsidP="003E39ED">
            <w:pPr>
              <w:pStyle w:val="TableParagraph"/>
              <w:spacing w:before="13" w:line="276" w:lineRule="auto"/>
              <w:ind w:left="55" w:right="484"/>
              <w:rPr>
                <w:sz w:val="18"/>
              </w:rPr>
            </w:pPr>
            <w:r w:rsidRPr="00AB131C">
              <w:rPr>
                <w:sz w:val="18"/>
              </w:rPr>
              <w:t>Town of Leesburg UPC 89890</w:t>
            </w:r>
          </w:p>
        </w:tc>
        <w:tc>
          <w:tcPr>
            <w:tcW w:w="2970" w:type="dxa"/>
            <w:tcBorders>
              <w:top w:val="double" w:sz="4" w:space="0" w:color="4F81BD"/>
              <w:bottom w:val="single" w:sz="4" w:space="0" w:color="000000"/>
            </w:tcBorders>
            <w:shd w:val="clear" w:color="auto" w:fill="BFBFBF" w:themeFill="background1" w:themeFillShade="BF"/>
          </w:tcPr>
          <w:p w:rsidR="003E39ED" w:rsidRPr="00AB131C" w:rsidRDefault="003E39ED" w:rsidP="003E39ED">
            <w:pPr>
              <w:pStyle w:val="TableParagraph"/>
              <w:spacing w:before="8"/>
              <w:ind w:left="52" w:right="70"/>
              <w:rPr>
                <w:sz w:val="18"/>
              </w:rPr>
            </w:pPr>
            <w:r w:rsidRPr="00AB131C">
              <w:rPr>
                <w:b/>
                <w:sz w:val="18"/>
              </w:rPr>
              <w:t xml:space="preserve">Edwards Ferry Road and Route 15 Leesburg Bypass Grade Separated Interchange (Continuation) </w:t>
            </w:r>
            <w:r w:rsidRPr="00AB131C">
              <w:rPr>
                <w:sz w:val="18"/>
              </w:rPr>
              <w:t>- The project consists of development of a new grade-separated interchange on Edwards Ferry Road at the Route 15 Leesburg Bypass. The existing signalized at-grade intersection at this location is heavily congested.</w:t>
            </w:r>
          </w:p>
        </w:tc>
        <w:tc>
          <w:tcPr>
            <w:tcW w:w="1170" w:type="dxa"/>
            <w:tcBorders>
              <w:top w:val="double" w:sz="4" w:space="0" w:color="4F81BD"/>
              <w:bottom w:val="single" w:sz="4" w:space="0" w:color="000000"/>
            </w:tcBorders>
            <w:shd w:val="clear" w:color="auto" w:fill="BFBFBF" w:themeFill="background1" w:themeFillShade="BF"/>
          </w:tcPr>
          <w:p w:rsidR="003E39ED" w:rsidRPr="00AB131C" w:rsidRDefault="003E39ED" w:rsidP="003E39ED">
            <w:pPr>
              <w:pStyle w:val="TableParagraph"/>
              <w:spacing w:before="13" w:line="276" w:lineRule="auto"/>
              <w:ind w:left="72" w:right="50" w:firstLine="110"/>
              <w:rPr>
                <w:sz w:val="18"/>
              </w:rPr>
            </w:pPr>
            <w:r w:rsidRPr="00AB131C">
              <w:rPr>
                <w:sz w:val="18"/>
              </w:rPr>
              <w:t>$1,000,000 (FY2015-16)</w:t>
            </w:r>
          </w:p>
        </w:tc>
        <w:tc>
          <w:tcPr>
            <w:tcW w:w="1440" w:type="dxa"/>
            <w:tcBorders>
              <w:top w:val="double" w:sz="4" w:space="0" w:color="4F81BD"/>
              <w:bottom w:val="single" w:sz="4" w:space="0" w:color="000000"/>
            </w:tcBorders>
            <w:shd w:val="clear" w:color="auto" w:fill="BFBFBF" w:themeFill="background1" w:themeFillShade="BF"/>
          </w:tcPr>
          <w:p w:rsidR="003E39ED" w:rsidRPr="00AB131C" w:rsidRDefault="003E39ED" w:rsidP="003E39ED">
            <w:pPr>
              <w:pStyle w:val="TableParagraph"/>
              <w:spacing w:before="13"/>
              <w:ind w:left="441"/>
              <w:rPr>
                <w:sz w:val="18"/>
              </w:rPr>
            </w:pPr>
            <w:r w:rsidRPr="00AB131C">
              <w:rPr>
                <w:sz w:val="18"/>
              </w:rPr>
              <w:t>Design</w:t>
            </w:r>
          </w:p>
        </w:tc>
        <w:tc>
          <w:tcPr>
            <w:tcW w:w="2340" w:type="dxa"/>
            <w:tcBorders>
              <w:top w:val="double" w:sz="4" w:space="0" w:color="4F81BD"/>
              <w:bottom w:val="single" w:sz="4" w:space="0" w:color="000000"/>
            </w:tcBorders>
            <w:shd w:val="clear" w:color="auto" w:fill="BFBFBF" w:themeFill="background1" w:themeFillShade="BF"/>
          </w:tcPr>
          <w:p w:rsidR="003E39ED" w:rsidRPr="00AB131C" w:rsidRDefault="003E39ED" w:rsidP="003E39ED">
            <w:pPr>
              <w:pStyle w:val="TableParagraph"/>
              <w:spacing w:before="13"/>
              <w:ind w:right="-7"/>
              <w:rPr>
                <w:sz w:val="18"/>
              </w:rPr>
            </w:pPr>
            <w:r w:rsidRPr="00AB131C">
              <w:rPr>
                <w:sz w:val="18"/>
              </w:rPr>
              <w:t>Interchange Justification Report Traffic Framework document was approved on 7/14/16. Public Involvement Meeting was held on March 2 where three alternative proposals were presented. The town endorsed Alternative B on 5/9/17.</w:t>
            </w:r>
          </w:p>
          <w:p w:rsidR="003E39ED" w:rsidRPr="00AB131C" w:rsidRDefault="003E39ED" w:rsidP="003E39ED">
            <w:pPr>
              <w:pStyle w:val="TableParagraph"/>
              <w:spacing w:before="0"/>
              <w:ind w:right="-7"/>
              <w:rPr>
                <w:sz w:val="18"/>
              </w:rPr>
            </w:pPr>
            <w:r w:rsidRPr="00AB131C">
              <w:rPr>
                <w:sz w:val="18"/>
              </w:rPr>
              <w:t>Preliminary Field Inspection meeting held on 8/9/17.</w:t>
            </w:r>
          </w:p>
          <w:p w:rsidR="003E39ED" w:rsidRPr="00AB131C" w:rsidRDefault="003E39ED" w:rsidP="003E39ED">
            <w:pPr>
              <w:pStyle w:val="TableParagraph"/>
              <w:spacing w:before="0"/>
              <w:ind w:right="53"/>
              <w:rPr>
                <w:sz w:val="18"/>
              </w:rPr>
            </w:pPr>
            <w:r w:rsidRPr="00AB131C">
              <w:rPr>
                <w:sz w:val="18"/>
              </w:rPr>
              <w:t xml:space="preserve">Draft CE has been prepared and </w:t>
            </w:r>
            <w:r>
              <w:rPr>
                <w:sz w:val="18"/>
              </w:rPr>
              <w:t xml:space="preserve">has been </w:t>
            </w:r>
            <w:r w:rsidRPr="00AB131C">
              <w:rPr>
                <w:sz w:val="18"/>
              </w:rPr>
              <w:t xml:space="preserve">approved by Federal Highway </w:t>
            </w:r>
            <w:r>
              <w:rPr>
                <w:sz w:val="18"/>
              </w:rPr>
              <w:t>in</w:t>
            </w:r>
            <w:r w:rsidRPr="00AB131C">
              <w:rPr>
                <w:sz w:val="18"/>
              </w:rPr>
              <w:t xml:space="preserve"> </w:t>
            </w:r>
            <w:r>
              <w:rPr>
                <w:sz w:val="18"/>
              </w:rPr>
              <w:t xml:space="preserve">April </w:t>
            </w:r>
            <w:r w:rsidRPr="00AB131C">
              <w:rPr>
                <w:sz w:val="18"/>
              </w:rPr>
              <w:t xml:space="preserve">2018. Preparing for public hearing in May </w:t>
            </w:r>
            <w:r>
              <w:rPr>
                <w:sz w:val="18"/>
              </w:rPr>
              <w:t xml:space="preserve">31, </w:t>
            </w:r>
            <w:r w:rsidRPr="00AB131C">
              <w:rPr>
                <w:sz w:val="18"/>
              </w:rPr>
              <w:t>2018</w:t>
            </w:r>
          </w:p>
        </w:tc>
        <w:tc>
          <w:tcPr>
            <w:tcW w:w="1350" w:type="dxa"/>
            <w:gridSpan w:val="2"/>
            <w:tcBorders>
              <w:top w:val="double" w:sz="4" w:space="0" w:color="4F81BD"/>
              <w:bottom w:val="single" w:sz="4" w:space="0" w:color="000000"/>
            </w:tcBorders>
            <w:shd w:val="clear" w:color="auto" w:fill="BFBFBF" w:themeFill="background1" w:themeFillShade="BF"/>
          </w:tcPr>
          <w:p w:rsidR="003E39ED" w:rsidRPr="00AB131C" w:rsidRDefault="003E39ED" w:rsidP="003E39ED">
            <w:pPr>
              <w:pStyle w:val="TableParagraph"/>
              <w:spacing w:before="13"/>
              <w:ind w:left="-1" w:right="122"/>
              <w:rPr>
                <w:sz w:val="18"/>
              </w:rPr>
            </w:pPr>
            <w:r w:rsidRPr="00AB131C">
              <w:rPr>
                <w:sz w:val="18"/>
              </w:rPr>
              <w:t>Design approval expected in summer 2018.</w:t>
            </w:r>
          </w:p>
        </w:tc>
        <w:tc>
          <w:tcPr>
            <w:tcW w:w="1260" w:type="dxa"/>
            <w:tcBorders>
              <w:top w:val="double" w:sz="4" w:space="0" w:color="4F81BD"/>
              <w:bottom w:val="single" w:sz="4" w:space="0" w:color="000000"/>
            </w:tcBorders>
            <w:shd w:val="clear" w:color="auto" w:fill="BFBFBF" w:themeFill="background1" w:themeFillShade="BF"/>
          </w:tcPr>
          <w:p w:rsidR="003E39ED" w:rsidRPr="00AB131C" w:rsidRDefault="003E39ED" w:rsidP="003E39ED">
            <w:pPr>
              <w:pStyle w:val="TableParagraph"/>
              <w:spacing w:before="13"/>
              <w:ind w:right="41"/>
              <w:rPr>
                <w:sz w:val="18"/>
              </w:rPr>
            </w:pPr>
            <w:r w:rsidRPr="00AB131C">
              <w:rPr>
                <w:sz w:val="18"/>
              </w:rPr>
              <w:t>Design approval expected in summer 2018. (Full payment made to VDOT)</w:t>
            </w:r>
          </w:p>
        </w:tc>
        <w:tc>
          <w:tcPr>
            <w:tcW w:w="1350" w:type="dxa"/>
            <w:tcBorders>
              <w:top w:val="double" w:sz="4" w:space="0" w:color="4F81BD"/>
              <w:bottom w:val="single" w:sz="4" w:space="0" w:color="000000"/>
            </w:tcBorders>
            <w:shd w:val="clear" w:color="auto" w:fill="BFBFBF" w:themeFill="background1" w:themeFillShade="BF"/>
          </w:tcPr>
          <w:p w:rsidR="003E39ED" w:rsidRPr="00AB131C" w:rsidRDefault="003E39ED" w:rsidP="003E39ED">
            <w:pPr>
              <w:pStyle w:val="TableParagraph"/>
              <w:spacing w:before="13"/>
              <w:ind w:left="389" w:right="388"/>
              <w:jc w:val="center"/>
              <w:rPr>
                <w:sz w:val="18"/>
              </w:rPr>
            </w:pPr>
            <w:r w:rsidRPr="00AB131C">
              <w:rPr>
                <w:sz w:val="18"/>
              </w:rPr>
              <w:t>100%</w:t>
            </w:r>
          </w:p>
        </w:tc>
      </w:tr>
      <w:tr w:rsidR="003E39ED" w:rsidRPr="00AB131C" w:rsidTr="00855313">
        <w:trPr>
          <w:trHeight w:hRule="exact" w:val="4579"/>
        </w:trPr>
        <w:tc>
          <w:tcPr>
            <w:tcW w:w="1500" w:type="dxa"/>
            <w:tcBorders>
              <w:top w:val="single" w:sz="4" w:space="0" w:color="000000"/>
              <w:bottom w:val="nil"/>
            </w:tcBorders>
          </w:tcPr>
          <w:p w:rsidR="003E39ED" w:rsidRPr="00AB131C" w:rsidRDefault="003E39ED" w:rsidP="003E39ED">
            <w:pPr>
              <w:pStyle w:val="TableParagraph"/>
              <w:spacing w:before="16" w:line="276" w:lineRule="auto"/>
              <w:ind w:left="55" w:right="384"/>
              <w:rPr>
                <w:sz w:val="18"/>
              </w:rPr>
            </w:pPr>
            <w:r w:rsidRPr="00AB131C">
              <w:rPr>
                <w:sz w:val="18"/>
              </w:rPr>
              <w:lastRenderedPageBreak/>
              <w:t>Town of Leesburg UPC 106573</w:t>
            </w:r>
          </w:p>
        </w:tc>
        <w:tc>
          <w:tcPr>
            <w:tcW w:w="2970" w:type="dxa"/>
            <w:tcBorders>
              <w:top w:val="single" w:sz="4" w:space="0" w:color="000000"/>
              <w:bottom w:val="single" w:sz="4" w:space="0" w:color="000000"/>
            </w:tcBorders>
          </w:tcPr>
          <w:p w:rsidR="003E39ED" w:rsidRPr="00AB131C" w:rsidRDefault="003E39ED" w:rsidP="003E39ED">
            <w:pPr>
              <w:pStyle w:val="TableParagraph"/>
              <w:spacing w:before="11"/>
              <w:ind w:left="52" w:right="94"/>
              <w:rPr>
                <w:b/>
                <w:sz w:val="18"/>
              </w:rPr>
            </w:pPr>
            <w:r w:rsidRPr="00AB131C">
              <w:rPr>
                <w:b/>
                <w:sz w:val="18"/>
              </w:rPr>
              <w:t>Route 7 East Market Street and Battlefield Parkway Interchange</w:t>
            </w:r>
          </w:p>
          <w:p w:rsidR="003E39ED" w:rsidRPr="00AB131C" w:rsidRDefault="003E39ED" w:rsidP="003E39ED">
            <w:pPr>
              <w:pStyle w:val="TableParagraph"/>
              <w:spacing w:before="0" w:line="242" w:lineRule="auto"/>
              <w:ind w:left="52" w:right="93"/>
              <w:rPr>
                <w:sz w:val="18"/>
              </w:rPr>
            </w:pPr>
            <w:r w:rsidRPr="00AB131C">
              <w:rPr>
                <w:b/>
                <w:sz w:val="18"/>
              </w:rPr>
              <w:t xml:space="preserve">- </w:t>
            </w:r>
            <w:r w:rsidRPr="00AB131C">
              <w:rPr>
                <w:sz w:val="18"/>
              </w:rPr>
              <w:t>Improve safety and pedestrian/vehicle flow by building a grade-separated interchange which will allow Route 7 to become a limited-access freeway through the Town of Leesburg</w:t>
            </w:r>
          </w:p>
        </w:tc>
        <w:tc>
          <w:tcPr>
            <w:tcW w:w="1170" w:type="dxa"/>
            <w:tcBorders>
              <w:top w:val="single" w:sz="4" w:space="0" w:color="000000"/>
              <w:bottom w:val="single" w:sz="4" w:space="0" w:color="000000"/>
            </w:tcBorders>
          </w:tcPr>
          <w:p w:rsidR="003E39ED" w:rsidRPr="00AB131C" w:rsidRDefault="003E39ED" w:rsidP="003E39ED">
            <w:pPr>
              <w:pStyle w:val="TableParagraph"/>
              <w:spacing w:before="16" w:line="276" w:lineRule="auto"/>
              <w:ind w:left="72" w:right="50" w:firstLine="9"/>
              <w:rPr>
                <w:sz w:val="18"/>
              </w:rPr>
            </w:pPr>
            <w:r w:rsidRPr="00AB131C">
              <w:rPr>
                <w:sz w:val="18"/>
              </w:rPr>
              <w:t>$13,000,000 (FY2015-16)</w:t>
            </w:r>
          </w:p>
        </w:tc>
        <w:tc>
          <w:tcPr>
            <w:tcW w:w="1440" w:type="dxa"/>
            <w:tcBorders>
              <w:top w:val="single" w:sz="4" w:space="0" w:color="000000"/>
              <w:bottom w:val="single" w:sz="4" w:space="0" w:color="000000"/>
            </w:tcBorders>
          </w:tcPr>
          <w:p w:rsidR="003E39ED" w:rsidRPr="00AB131C" w:rsidRDefault="003E39ED" w:rsidP="003E39ED">
            <w:pPr>
              <w:pStyle w:val="TableParagraph"/>
              <w:spacing w:before="16"/>
              <w:ind w:left="441"/>
              <w:rPr>
                <w:sz w:val="18"/>
              </w:rPr>
            </w:pPr>
            <w:r w:rsidRPr="00AB131C">
              <w:rPr>
                <w:sz w:val="18"/>
              </w:rPr>
              <w:t>Design</w:t>
            </w:r>
          </w:p>
        </w:tc>
        <w:tc>
          <w:tcPr>
            <w:tcW w:w="2340" w:type="dxa"/>
            <w:tcBorders>
              <w:top w:val="single" w:sz="4" w:space="0" w:color="000000"/>
              <w:bottom w:val="single" w:sz="4" w:space="0" w:color="000000"/>
            </w:tcBorders>
          </w:tcPr>
          <w:p w:rsidR="003E39ED" w:rsidRPr="00AB131C" w:rsidRDefault="003E39ED" w:rsidP="003E39ED">
            <w:pPr>
              <w:pStyle w:val="TableParagraph"/>
              <w:spacing w:before="16"/>
              <w:ind w:right="19"/>
              <w:rPr>
                <w:sz w:val="18"/>
              </w:rPr>
            </w:pPr>
            <w:r w:rsidRPr="00AB131C">
              <w:rPr>
                <w:sz w:val="18"/>
              </w:rPr>
              <w:t>On June 27, 2017, the Leesburg Town Council endorsed Alternate 4 (Single Point Urban Interchange-SPUI), Right in/Right out with an acceleration lane at Cardinal Park Drive and Design Build delivery method. The NEPA document (CE) is under way. Public Hearing held Mar 7,</w:t>
            </w:r>
            <w:r w:rsidRPr="00AB131C">
              <w:rPr>
                <w:spacing w:val="-11"/>
                <w:sz w:val="18"/>
              </w:rPr>
              <w:t xml:space="preserve"> </w:t>
            </w:r>
            <w:r w:rsidRPr="00AB131C">
              <w:rPr>
                <w:sz w:val="18"/>
              </w:rPr>
              <w:t>2018.   Next step is obtaining VDOT Design Approval.  In the meantime, Technical requirements and RFP concept plans are being developed.</w:t>
            </w:r>
          </w:p>
        </w:tc>
        <w:tc>
          <w:tcPr>
            <w:tcW w:w="1350" w:type="dxa"/>
            <w:gridSpan w:val="2"/>
            <w:tcBorders>
              <w:top w:val="single" w:sz="4" w:space="0" w:color="000000"/>
              <w:bottom w:val="single" w:sz="4" w:space="0" w:color="000000"/>
            </w:tcBorders>
          </w:tcPr>
          <w:p w:rsidR="003E39ED" w:rsidRPr="00AB131C" w:rsidRDefault="003E39ED" w:rsidP="003E39ED">
            <w:pPr>
              <w:pStyle w:val="TableParagraph"/>
              <w:spacing w:before="16"/>
              <w:ind w:left="-1"/>
              <w:rPr>
                <w:sz w:val="18"/>
              </w:rPr>
            </w:pPr>
            <w:r w:rsidRPr="00AB131C">
              <w:rPr>
                <w:sz w:val="18"/>
              </w:rPr>
              <w:t>2020</w:t>
            </w:r>
          </w:p>
        </w:tc>
        <w:tc>
          <w:tcPr>
            <w:tcW w:w="1260" w:type="dxa"/>
            <w:tcBorders>
              <w:top w:val="single" w:sz="4" w:space="0" w:color="000000"/>
              <w:bottom w:val="single" w:sz="4" w:space="0" w:color="000000"/>
            </w:tcBorders>
          </w:tcPr>
          <w:p w:rsidR="003E39ED" w:rsidRPr="00AB131C" w:rsidRDefault="003E39ED" w:rsidP="003E39ED">
            <w:pPr>
              <w:pStyle w:val="TableParagraph"/>
              <w:spacing w:before="16"/>
              <w:rPr>
                <w:sz w:val="18"/>
              </w:rPr>
            </w:pPr>
            <w:r w:rsidRPr="00AB131C">
              <w:rPr>
                <w:sz w:val="18"/>
              </w:rPr>
              <w:t>Fall 2018</w:t>
            </w:r>
          </w:p>
        </w:tc>
        <w:tc>
          <w:tcPr>
            <w:tcW w:w="1350" w:type="dxa"/>
            <w:tcBorders>
              <w:top w:val="single" w:sz="4" w:space="0" w:color="000000"/>
              <w:bottom w:val="single" w:sz="4" w:space="0" w:color="000000"/>
            </w:tcBorders>
          </w:tcPr>
          <w:p w:rsidR="003E39ED" w:rsidRPr="00AB131C" w:rsidRDefault="003E39ED" w:rsidP="003E39ED">
            <w:pPr>
              <w:pStyle w:val="TableParagraph"/>
              <w:spacing w:before="16"/>
              <w:ind w:left="389" w:right="389"/>
              <w:jc w:val="center"/>
              <w:rPr>
                <w:sz w:val="18"/>
              </w:rPr>
            </w:pPr>
            <w:r w:rsidRPr="00AB131C">
              <w:rPr>
                <w:sz w:val="18"/>
              </w:rPr>
              <w:t>30.8%</w:t>
            </w:r>
          </w:p>
        </w:tc>
      </w:tr>
      <w:tr w:rsidR="003E39ED" w:rsidRPr="00AB131C" w:rsidTr="00855313">
        <w:trPr>
          <w:trHeight w:hRule="exact" w:val="2359"/>
        </w:trPr>
        <w:tc>
          <w:tcPr>
            <w:tcW w:w="1500" w:type="dxa"/>
            <w:tcBorders>
              <w:bottom w:val="double" w:sz="4" w:space="0" w:color="4F81BD"/>
            </w:tcBorders>
          </w:tcPr>
          <w:p w:rsidR="003E39ED" w:rsidRPr="00AB131C" w:rsidRDefault="003E39ED" w:rsidP="003E39ED"/>
        </w:tc>
        <w:tc>
          <w:tcPr>
            <w:tcW w:w="2970" w:type="dxa"/>
            <w:tcBorders>
              <w:bottom w:val="double" w:sz="4" w:space="0" w:color="4F81BD"/>
            </w:tcBorders>
          </w:tcPr>
          <w:p w:rsidR="003E39ED" w:rsidRPr="00AB131C" w:rsidRDefault="003E39ED" w:rsidP="003E39ED">
            <w:pPr>
              <w:pStyle w:val="TableParagraph"/>
              <w:spacing w:before="0"/>
              <w:ind w:left="52" w:right="73"/>
              <w:rPr>
                <w:sz w:val="18"/>
              </w:rPr>
            </w:pPr>
            <w:r w:rsidRPr="00AB131C">
              <w:rPr>
                <w:b/>
                <w:sz w:val="18"/>
              </w:rPr>
              <w:t xml:space="preserve">Route 7 East Market Street and Battlefield Parkway Interchange (continuation) - </w:t>
            </w:r>
            <w:r w:rsidRPr="00AB131C">
              <w:rPr>
                <w:sz w:val="18"/>
              </w:rPr>
              <w:t>Improve safety and pedestrian/vehicle flow by building a grade-separated interchange which will allow Route 7 to become a limited-access freeway through the Town of Leesburg.</w:t>
            </w:r>
          </w:p>
        </w:tc>
        <w:tc>
          <w:tcPr>
            <w:tcW w:w="1170" w:type="dxa"/>
            <w:tcBorders>
              <w:bottom w:val="double" w:sz="4" w:space="0" w:color="4F81BD"/>
            </w:tcBorders>
          </w:tcPr>
          <w:p w:rsidR="003E39ED" w:rsidRPr="00AB131C" w:rsidRDefault="003E39ED" w:rsidP="003E39ED">
            <w:pPr>
              <w:pStyle w:val="TableParagraph"/>
              <w:spacing w:before="4" w:line="276" w:lineRule="auto"/>
              <w:ind w:left="331" w:right="35" w:hanging="250"/>
              <w:rPr>
                <w:sz w:val="18"/>
              </w:rPr>
            </w:pPr>
            <w:r w:rsidRPr="00AB131C">
              <w:rPr>
                <w:sz w:val="18"/>
              </w:rPr>
              <w:t>$20,000,000 (FY2017)</w:t>
            </w:r>
          </w:p>
        </w:tc>
        <w:tc>
          <w:tcPr>
            <w:tcW w:w="1440" w:type="dxa"/>
            <w:tcBorders>
              <w:bottom w:val="double" w:sz="4" w:space="0" w:color="4F81BD"/>
            </w:tcBorders>
          </w:tcPr>
          <w:p w:rsidR="003E39ED" w:rsidRPr="00AB131C" w:rsidRDefault="003E39ED" w:rsidP="003E39ED">
            <w:pPr>
              <w:pStyle w:val="TableParagraph"/>
              <w:spacing w:before="4"/>
              <w:ind w:left="216"/>
              <w:rPr>
                <w:sz w:val="18"/>
              </w:rPr>
            </w:pPr>
            <w:r w:rsidRPr="00AB131C">
              <w:rPr>
                <w:sz w:val="18"/>
              </w:rPr>
              <w:t>Construction</w:t>
            </w:r>
          </w:p>
        </w:tc>
        <w:tc>
          <w:tcPr>
            <w:tcW w:w="2340" w:type="dxa"/>
            <w:tcBorders>
              <w:bottom w:val="double" w:sz="4" w:space="0" w:color="4F81BD"/>
            </w:tcBorders>
          </w:tcPr>
          <w:p w:rsidR="003E39ED" w:rsidRPr="00AB131C" w:rsidRDefault="003E39ED" w:rsidP="003E39ED">
            <w:pPr>
              <w:pStyle w:val="TableParagraph"/>
              <w:spacing w:before="4"/>
              <w:ind w:right="148"/>
              <w:rPr>
                <w:sz w:val="18"/>
              </w:rPr>
            </w:pPr>
            <w:r w:rsidRPr="00AB131C">
              <w:rPr>
                <w:sz w:val="18"/>
              </w:rPr>
              <w:t>Continuation of the FY2015-16 project above.</w:t>
            </w:r>
          </w:p>
        </w:tc>
        <w:tc>
          <w:tcPr>
            <w:tcW w:w="1350" w:type="dxa"/>
            <w:gridSpan w:val="2"/>
            <w:tcBorders>
              <w:bottom w:val="double" w:sz="4" w:space="0" w:color="4F81BD"/>
            </w:tcBorders>
          </w:tcPr>
          <w:p w:rsidR="003E39ED" w:rsidRPr="00AB131C" w:rsidRDefault="003E39ED" w:rsidP="003E39ED">
            <w:pPr>
              <w:pStyle w:val="TableParagraph"/>
              <w:spacing w:before="4"/>
              <w:ind w:left="-1" w:right="12"/>
              <w:rPr>
                <w:sz w:val="18"/>
              </w:rPr>
            </w:pPr>
            <w:r w:rsidRPr="00AB131C">
              <w:rPr>
                <w:sz w:val="18"/>
              </w:rPr>
              <w:t>Begin construction 2020</w:t>
            </w:r>
          </w:p>
        </w:tc>
        <w:tc>
          <w:tcPr>
            <w:tcW w:w="1260" w:type="dxa"/>
            <w:tcBorders>
              <w:bottom w:val="double" w:sz="4" w:space="0" w:color="4F81BD"/>
            </w:tcBorders>
          </w:tcPr>
          <w:p w:rsidR="003E39ED" w:rsidRPr="00AB131C" w:rsidRDefault="003E39ED" w:rsidP="003E39ED">
            <w:pPr>
              <w:pStyle w:val="TableParagraph"/>
              <w:spacing w:before="4"/>
              <w:ind w:right="221"/>
              <w:rPr>
                <w:sz w:val="18"/>
              </w:rPr>
            </w:pPr>
            <w:r w:rsidRPr="00AB131C">
              <w:rPr>
                <w:sz w:val="18"/>
              </w:rPr>
              <w:t>Begin construction 2020</w:t>
            </w:r>
          </w:p>
        </w:tc>
        <w:tc>
          <w:tcPr>
            <w:tcW w:w="1350" w:type="dxa"/>
            <w:tcBorders>
              <w:bottom w:val="double" w:sz="4" w:space="0" w:color="4F81BD"/>
            </w:tcBorders>
          </w:tcPr>
          <w:p w:rsidR="003E39ED" w:rsidRPr="00AB131C" w:rsidRDefault="003E39ED" w:rsidP="003E39ED">
            <w:pPr>
              <w:pStyle w:val="TableParagraph"/>
              <w:spacing w:before="4"/>
              <w:ind w:left="389" w:right="387"/>
              <w:jc w:val="center"/>
              <w:rPr>
                <w:sz w:val="18"/>
              </w:rPr>
            </w:pPr>
            <w:r w:rsidRPr="00AB131C">
              <w:rPr>
                <w:sz w:val="18"/>
              </w:rPr>
              <w:t>0%</w:t>
            </w:r>
          </w:p>
        </w:tc>
      </w:tr>
      <w:tr w:rsidR="003E39ED" w:rsidRPr="00AB131C" w:rsidTr="00855313">
        <w:trPr>
          <w:trHeight w:hRule="exact" w:val="4551"/>
        </w:trPr>
        <w:tc>
          <w:tcPr>
            <w:tcW w:w="1500" w:type="dxa"/>
            <w:tcBorders>
              <w:top w:val="double" w:sz="4" w:space="0" w:color="4F81BD"/>
              <w:bottom w:val="double" w:sz="4" w:space="0" w:color="4F81BD"/>
            </w:tcBorders>
          </w:tcPr>
          <w:p w:rsidR="003E39ED" w:rsidRPr="00AB131C" w:rsidRDefault="003E39ED" w:rsidP="003E39ED">
            <w:pPr>
              <w:pStyle w:val="TableParagraph"/>
              <w:spacing w:before="6" w:line="276" w:lineRule="auto"/>
              <w:ind w:left="55" w:right="204"/>
              <w:rPr>
                <w:sz w:val="18"/>
              </w:rPr>
            </w:pPr>
            <w:r w:rsidRPr="00AB131C">
              <w:rPr>
                <w:sz w:val="18"/>
              </w:rPr>
              <w:lastRenderedPageBreak/>
              <w:t>Potomac and Rappahannock Transportation Commission</w:t>
            </w:r>
          </w:p>
        </w:tc>
        <w:tc>
          <w:tcPr>
            <w:tcW w:w="2970" w:type="dxa"/>
            <w:tcBorders>
              <w:top w:val="double" w:sz="4" w:space="0" w:color="4F81BD"/>
              <w:bottom w:val="double" w:sz="4" w:space="0" w:color="4F81BD"/>
            </w:tcBorders>
          </w:tcPr>
          <w:p w:rsidR="003E39ED" w:rsidRPr="00AB131C" w:rsidRDefault="003E39ED" w:rsidP="003E39ED">
            <w:pPr>
              <w:pStyle w:val="TableParagraph"/>
              <w:spacing w:before="1"/>
              <w:ind w:left="52" w:right="98"/>
              <w:rPr>
                <w:sz w:val="18"/>
              </w:rPr>
            </w:pPr>
            <w:r w:rsidRPr="00AB131C">
              <w:rPr>
                <w:b/>
                <w:sz w:val="18"/>
              </w:rPr>
              <w:t xml:space="preserve">Western Maintenance Facility </w:t>
            </w:r>
            <w:r w:rsidRPr="00AB131C">
              <w:rPr>
                <w:sz w:val="18"/>
              </w:rPr>
              <w:t>– New facility will alleviate overcrowding at PRTC’s Transit Center (which was designed to accommodate 100 buses, but is currently home to over 166 buses) and to permit service expansion as envisioned and adopted in PRTC’s long range</w:t>
            </w:r>
            <w:r w:rsidRPr="00AB131C">
              <w:rPr>
                <w:spacing w:val="-10"/>
                <w:sz w:val="18"/>
              </w:rPr>
              <w:t xml:space="preserve"> </w:t>
            </w:r>
            <w:r w:rsidRPr="00AB131C">
              <w:rPr>
                <w:sz w:val="18"/>
              </w:rPr>
              <w:t>plan.</w:t>
            </w:r>
          </w:p>
        </w:tc>
        <w:tc>
          <w:tcPr>
            <w:tcW w:w="1170" w:type="dxa"/>
            <w:tcBorders>
              <w:top w:val="double" w:sz="4" w:space="0" w:color="4F81BD"/>
              <w:bottom w:val="double" w:sz="4" w:space="0" w:color="4F81BD"/>
            </w:tcBorders>
          </w:tcPr>
          <w:p w:rsidR="003E39ED" w:rsidRPr="00AB131C" w:rsidRDefault="003E39ED" w:rsidP="003E39ED">
            <w:pPr>
              <w:pStyle w:val="TableParagraph"/>
              <w:spacing w:before="6" w:line="276" w:lineRule="auto"/>
              <w:ind w:left="72" w:right="50" w:firstLine="9"/>
              <w:rPr>
                <w:sz w:val="18"/>
              </w:rPr>
            </w:pPr>
            <w:r w:rsidRPr="00AB131C">
              <w:rPr>
                <w:sz w:val="18"/>
              </w:rPr>
              <w:t>$16,500,000 (FY2015-16)</w:t>
            </w:r>
          </w:p>
        </w:tc>
        <w:tc>
          <w:tcPr>
            <w:tcW w:w="1440" w:type="dxa"/>
            <w:tcBorders>
              <w:top w:val="double" w:sz="4" w:space="0" w:color="4F81BD"/>
              <w:bottom w:val="double" w:sz="4" w:space="0" w:color="4F81BD"/>
            </w:tcBorders>
          </w:tcPr>
          <w:p w:rsidR="003E39ED" w:rsidRPr="00AB131C" w:rsidRDefault="003E39ED" w:rsidP="003E39ED">
            <w:pPr>
              <w:pStyle w:val="TableParagraph"/>
              <w:spacing w:before="6" w:line="276" w:lineRule="auto"/>
              <w:ind w:left="120" w:right="115"/>
              <w:jc w:val="center"/>
              <w:rPr>
                <w:sz w:val="18"/>
              </w:rPr>
            </w:pPr>
            <w:r w:rsidRPr="00AB131C">
              <w:rPr>
                <w:sz w:val="18"/>
              </w:rPr>
              <w:t>Construction Testing Inspection Oversight</w:t>
            </w:r>
          </w:p>
        </w:tc>
        <w:tc>
          <w:tcPr>
            <w:tcW w:w="2340" w:type="dxa"/>
            <w:tcBorders>
              <w:top w:val="double" w:sz="4" w:space="0" w:color="4F81BD"/>
              <w:bottom w:val="double" w:sz="4" w:space="0" w:color="4F81BD"/>
            </w:tcBorders>
          </w:tcPr>
          <w:p w:rsidR="003E39ED" w:rsidRPr="00AB131C" w:rsidRDefault="003E39ED" w:rsidP="003E39ED">
            <w:pPr>
              <w:pStyle w:val="TableParagraph"/>
              <w:spacing w:before="6"/>
              <w:ind w:right="24"/>
              <w:rPr>
                <w:sz w:val="18"/>
              </w:rPr>
            </w:pPr>
            <w:r w:rsidRPr="00AB131C">
              <w:rPr>
                <w:sz w:val="18"/>
              </w:rPr>
              <w:t>Building Permit was approved by Prince William County on 2/5/2016.</w:t>
            </w:r>
          </w:p>
          <w:p w:rsidR="003E39ED" w:rsidRPr="00AB131C" w:rsidRDefault="003E39ED" w:rsidP="003E39ED">
            <w:pPr>
              <w:pStyle w:val="TableParagraph"/>
              <w:spacing w:before="0"/>
              <w:ind w:right="203"/>
              <w:rPr>
                <w:sz w:val="18"/>
              </w:rPr>
            </w:pPr>
            <w:r w:rsidRPr="00AB131C">
              <w:rPr>
                <w:sz w:val="18"/>
              </w:rPr>
              <w:t>Building Permit has been extended indefinitely.</w:t>
            </w:r>
          </w:p>
          <w:p w:rsidR="003E39ED" w:rsidRPr="00AB131C" w:rsidRDefault="003E39ED" w:rsidP="003E39ED">
            <w:pPr>
              <w:pStyle w:val="TableParagraph"/>
              <w:spacing w:before="0"/>
              <w:ind w:right="73"/>
              <w:rPr>
                <w:sz w:val="18"/>
              </w:rPr>
            </w:pPr>
            <w:r w:rsidRPr="00AB131C">
              <w:rPr>
                <w:sz w:val="18"/>
              </w:rPr>
              <w:t xml:space="preserve">Because of two years of delay in order to be able to use the NVTA (Financial Close for I-66 has taken place), additional funding has been requested to cover increase in construction costs. PRTC was awarded $11M in Concessionaire payment funds. </w:t>
            </w:r>
            <w:r>
              <w:rPr>
                <w:color w:val="FF0000"/>
                <w:sz w:val="18"/>
              </w:rPr>
              <w:t xml:space="preserve">Awaiting project agreements from DRPT in order to issue bid packages. </w:t>
            </w:r>
            <w:r w:rsidRPr="00AB131C">
              <w:rPr>
                <w:sz w:val="18"/>
              </w:rPr>
              <w:t>Start of construction expected in summer of 2018.</w:t>
            </w:r>
          </w:p>
        </w:tc>
        <w:tc>
          <w:tcPr>
            <w:tcW w:w="1350" w:type="dxa"/>
            <w:gridSpan w:val="2"/>
            <w:tcBorders>
              <w:top w:val="double" w:sz="4" w:space="0" w:color="4F81BD"/>
              <w:bottom w:val="double" w:sz="4" w:space="0" w:color="4F81BD"/>
            </w:tcBorders>
          </w:tcPr>
          <w:p w:rsidR="003E39ED" w:rsidRPr="00AB131C" w:rsidRDefault="003E39ED" w:rsidP="003E39ED">
            <w:pPr>
              <w:pStyle w:val="TableParagraph"/>
              <w:spacing w:before="6"/>
              <w:ind w:left="-1"/>
              <w:rPr>
                <w:sz w:val="18"/>
              </w:rPr>
            </w:pPr>
            <w:r w:rsidRPr="00AB131C">
              <w:rPr>
                <w:sz w:val="18"/>
              </w:rPr>
              <w:t>Spring 2019</w:t>
            </w:r>
          </w:p>
        </w:tc>
        <w:tc>
          <w:tcPr>
            <w:tcW w:w="1260" w:type="dxa"/>
            <w:tcBorders>
              <w:top w:val="double" w:sz="4" w:space="0" w:color="4F81BD"/>
              <w:bottom w:val="double" w:sz="4" w:space="0" w:color="4F81BD"/>
            </w:tcBorders>
          </w:tcPr>
          <w:p w:rsidR="003E39ED" w:rsidRPr="00AB131C" w:rsidRDefault="003E39ED" w:rsidP="003E39ED">
            <w:pPr>
              <w:pStyle w:val="TableParagraph"/>
              <w:spacing w:before="6"/>
              <w:rPr>
                <w:sz w:val="18"/>
              </w:rPr>
            </w:pPr>
            <w:r w:rsidRPr="00AB131C">
              <w:rPr>
                <w:sz w:val="18"/>
              </w:rPr>
              <w:t>Spring 20</w:t>
            </w:r>
            <w:r>
              <w:rPr>
                <w:sz w:val="18"/>
              </w:rPr>
              <w:t>20</w:t>
            </w:r>
          </w:p>
        </w:tc>
        <w:tc>
          <w:tcPr>
            <w:tcW w:w="1350" w:type="dxa"/>
            <w:tcBorders>
              <w:top w:val="double" w:sz="4" w:space="0" w:color="4F81BD"/>
              <w:bottom w:val="double" w:sz="4" w:space="0" w:color="4F81BD"/>
            </w:tcBorders>
          </w:tcPr>
          <w:p w:rsidR="003E39ED" w:rsidRPr="00AB131C" w:rsidRDefault="003E39ED" w:rsidP="003E39ED">
            <w:pPr>
              <w:pStyle w:val="TableParagraph"/>
              <w:spacing w:before="6"/>
              <w:ind w:left="389" w:right="387"/>
              <w:jc w:val="center"/>
              <w:rPr>
                <w:sz w:val="18"/>
              </w:rPr>
            </w:pPr>
            <w:r w:rsidRPr="00AB131C">
              <w:rPr>
                <w:sz w:val="18"/>
              </w:rPr>
              <w:t>0%</w:t>
            </w:r>
          </w:p>
        </w:tc>
      </w:tr>
      <w:tr w:rsidR="003E39ED" w:rsidRPr="00AB131C" w:rsidTr="00855313">
        <w:trPr>
          <w:trHeight w:hRule="exact" w:val="4695"/>
        </w:trPr>
        <w:tc>
          <w:tcPr>
            <w:tcW w:w="1500" w:type="dxa"/>
            <w:tcBorders>
              <w:top w:val="double" w:sz="4" w:space="0" w:color="4F81BD"/>
            </w:tcBorders>
          </w:tcPr>
          <w:p w:rsidR="003E39ED" w:rsidRPr="00AB131C" w:rsidRDefault="003E39ED" w:rsidP="003E39ED">
            <w:pPr>
              <w:pStyle w:val="TableParagraph"/>
              <w:spacing w:before="13" w:line="276" w:lineRule="auto"/>
              <w:ind w:left="55" w:right="134"/>
              <w:rPr>
                <w:sz w:val="18"/>
              </w:rPr>
            </w:pPr>
            <w:r w:rsidRPr="00AB131C">
              <w:rPr>
                <w:sz w:val="18"/>
              </w:rPr>
              <w:t>Virginia Railway Express</w:t>
            </w:r>
          </w:p>
        </w:tc>
        <w:tc>
          <w:tcPr>
            <w:tcW w:w="2970" w:type="dxa"/>
            <w:tcBorders>
              <w:top w:val="double" w:sz="4" w:space="0" w:color="4F81BD"/>
            </w:tcBorders>
          </w:tcPr>
          <w:p w:rsidR="003E39ED" w:rsidRPr="00AB131C" w:rsidRDefault="003E39ED" w:rsidP="003E39ED">
            <w:pPr>
              <w:pStyle w:val="TableParagraph"/>
              <w:spacing w:before="8" w:line="276" w:lineRule="auto"/>
              <w:ind w:left="52" w:right="53"/>
              <w:rPr>
                <w:sz w:val="18"/>
              </w:rPr>
            </w:pPr>
            <w:r w:rsidRPr="00AB131C">
              <w:rPr>
                <w:b/>
                <w:sz w:val="18"/>
              </w:rPr>
              <w:t xml:space="preserve">Alexandria Station Tunnel </w:t>
            </w:r>
            <w:r w:rsidRPr="00AB131C">
              <w:rPr>
                <w:sz w:val="18"/>
              </w:rPr>
              <w:t>– Includes a pedestrian tunnel connection between Alexandria Union Station/VRE Station and the King Street Metrorail Station, as well as the improvement of the VRE station east side platform to enable it to service trains on both sides.</w:t>
            </w:r>
          </w:p>
        </w:tc>
        <w:tc>
          <w:tcPr>
            <w:tcW w:w="1170" w:type="dxa"/>
            <w:tcBorders>
              <w:top w:val="double" w:sz="4" w:space="0" w:color="4F81BD"/>
            </w:tcBorders>
          </w:tcPr>
          <w:p w:rsidR="003E39ED" w:rsidRPr="00AB131C" w:rsidRDefault="003E39ED" w:rsidP="003E39ED">
            <w:pPr>
              <w:pStyle w:val="TableParagraph"/>
              <w:spacing w:before="13" w:line="276" w:lineRule="auto"/>
              <w:ind w:left="331" w:right="34" w:hanging="149"/>
              <w:rPr>
                <w:sz w:val="18"/>
              </w:rPr>
            </w:pPr>
            <w:r w:rsidRPr="00AB131C">
              <w:rPr>
                <w:sz w:val="18"/>
              </w:rPr>
              <w:t>$1,300,000 (FY2014)</w:t>
            </w:r>
          </w:p>
        </w:tc>
        <w:tc>
          <w:tcPr>
            <w:tcW w:w="1440" w:type="dxa"/>
            <w:tcBorders>
              <w:top w:val="double" w:sz="4" w:space="0" w:color="4F81BD"/>
            </w:tcBorders>
          </w:tcPr>
          <w:p w:rsidR="003E39ED" w:rsidRPr="00AB131C" w:rsidRDefault="003E39ED" w:rsidP="003E39ED">
            <w:pPr>
              <w:pStyle w:val="TableParagraph"/>
              <w:spacing w:before="13"/>
              <w:ind w:left="216"/>
              <w:rPr>
                <w:sz w:val="18"/>
              </w:rPr>
            </w:pPr>
            <w:r w:rsidRPr="00AB131C">
              <w:rPr>
                <w:sz w:val="18"/>
              </w:rPr>
              <w:t>Construction</w:t>
            </w:r>
          </w:p>
        </w:tc>
        <w:tc>
          <w:tcPr>
            <w:tcW w:w="2340" w:type="dxa"/>
            <w:tcBorders>
              <w:top w:val="double" w:sz="4" w:space="0" w:color="4F81BD"/>
            </w:tcBorders>
          </w:tcPr>
          <w:p w:rsidR="003E39ED" w:rsidRPr="00AB131C" w:rsidRDefault="003E39ED" w:rsidP="003E39ED">
            <w:pPr>
              <w:pStyle w:val="TableParagraph"/>
              <w:spacing w:before="13"/>
              <w:ind w:right="43"/>
              <w:rPr>
                <w:sz w:val="18"/>
              </w:rPr>
            </w:pPr>
            <w:r w:rsidRPr="00AB131C">
              <w:rPr>
                <w:sz w:val="18"/>
              </w:rPr>
              <w:t>Design completed through 60%, including response to comments. Project fully funded, as designed, with addition of Smart Scale grant funds. Will use NVTA funds to advance design to construction plans and begin construction.</w:t>
            </w:r>
          </w:p>
          <w:p w:rsidR="003E39ED" w:rsidRPr="00AB131C" w:rsidRDefault="003E39ED" w:rsidP="003E39ED">
            <w:pPr>
              <w:pStyle w:val="TableParagraph"/>
              <w:spacing w:before="0"/>
              <w:ind w:right="94"/>
              <w:rPr>
                <w:sz w:val="18"/>
              </w:rPr>
            </w:pPr>
            <w:r w:rsidRPr="00AB131C">
              <w:rPr>
                <w:sz w:val="18"/>
              </w:rPr>
              <w:t>Considering CM/GC (CMAR) project delivery to get designer and construction contractor on board at same time.</w:t>
            </w:r>
          </w:p>
          <w:p w:rsidR="003E39ED" w:rsidRPr="00AB131C" w:rsidRDefault="003E39ED" w:rsidP="003E39ED">
            <w:pPr>
              <w:pStyle w:val="TableParagraph"/>
              <w:spacing w:before="3"/>
              <w:ind w:right="183"/>
              <w:rPr>
                <w:sz w:val="18"/>
              </w:rPr>
            </w:pPr>
            <w:r w:rsidRPr="00AB131C">
              <w:rPr>
                <w:sz w:val="18"/>
              </w:rPr>
              <w:t xml:space="preserve">Consultant </w:t>
            </w:r>
            <w:r>
              <w:rPr>
                <w:sz w:val="18"/>
              </w:rPr>
              <w:t xml:space="preserve">report on alternative </w:t>
            </w:r>
            <w:r w:rsidRPr="00AB131C">
              <w:rPr>
                <w:sz w:val="18"/>
              </w:rPr>
              <w:t xml:space="preserve">implementation program </w:t>
            </w:r>
            <w:r>
              <w:rPr>
                <w:sz w:val="18"/>
              </w:rPr>
              <w:t xml:space="preserve">delivered in April and currently under review by VRE </w:t>
            </w:r>
            <w:proofErr w:type="gramStart"/>
            <w:r>
              <w:rPr>
                <w:sz w:val="18"/>
              </w:rPr>
              <w:t>staff.</w:t>
            </w:r>
            <w:r w:rsidRPr="00AB131C">
              <w:rPr>
                <w:sz w:val="18"/>
              </w:rPr>
              <w:t>.</w:t>
            </w:r>
            <w:proofErr w:type="gramEnd"/>
          </w:p>
        </w:tc>
        <w:tc>
          <w:tcPr>
            <w:tcW w:w="1350" w:type="dxa"/>
            <w:gridSpan w:val="2"/>
            <w:tcBorders>
              <w:top w:val="double" w:sz="4" w:space="0" w:color="4F81BD"/>
            </w:tcBorders>
          </w:tcPr>
          <w:p w:rsidR="003E39ED" w:rsidRPr="00AB131C" w:rsidRDefault="003E39ED" w:rsidP="003E39ED">
            <w:pPr>
              <w:pStyle w:val="TableParagraph"/>
              <w:spacing w:before="13"/>
              <w:ind w:left="-1"/>
              <w:rPr>
                <w:sz w:val="18"/>
              </w:rPr>
            </w:pPr>
            <w:r w:rsidRPr="00AB131C">
              <w:rPr>
                <w:sz w:val="18"/>
              </w:rPr>
              <w:t>Fall 2020</w:t>
            </w:r>
          </w:p>
        </w:tc>
        <w:tc>
          <w:tcPr>
            <w:tcW w:w="1260" w:type="dxa"/>
            <w:tcBorders>
              <w:top w:val="double" w:sz="4" w:space="0" w:color="4F81BD"/>
            </w:tcBorders>
          </w:tcPr>
          <w:p w:rsidR="003E39ED" w:rsidRPr="00AB131C" w:rsidRDefault="003E39ED" w:rsidP="003E39ED">
            <w:pPr>
              <w:pStyle w:val="TableParagraph"/>
              <w:spacing w:before="13"/>
              <w:rPr>
                <w:sz w:val="18"/>
              </w:rPr>
            </w:pPr>
            <w:r w:rsidRPr="00AB131C">
              <w:rPr>
                <w:sz w:val="18"/>
              </w:rPr>
              <w:t>June 2019</w:t>
            </w:r>
          </w:p>
        </w:tc>
        <w:tc>
          <w:tcPr>
            <w:tcW w:w="1350" w:type="dxa"/>
            <w:tcBorders>
              <w:top w:val="double" w:sz="4" w:space="0" w:color="4F81BD"/>
            </w:tcBorders>
          </w:tcPr>
          <w:p w:rsidR="003E39ED" w:rsidRPr="00AB131C" w:rsidRDefault="003E39ED" w:rsidP="003E39ED">
            <w:pPr>
              <w:pStyle w:val="TableParagraph"/>
              <w:spacing w:before="13"/>
              <w:ind w:left="389" w:right="387"/>
              <w:jc w:val="center"/>
              <w:rPr>
                <w:sz w:val="18"/>
              </w:rPr>
            </w:pPr>
            <w:r w:rsidRPr="00AB131C">
              <w:rPr>
                <w:sz w:val="18"/>
              </w:rPr>
              <w:t>0%</w:t>
            </w:r>
          </w:p>
        </w:tc>
      </w:tr>
      <w:tr w:rsidR="003E39ED" w:rsidRPr="00AB131C" w:rsidTr="00855313">
        <w:trPr>
          <w:trHeight w:hRule="exact" w:val="4055"/>
        </w:trPr>
        <w:tc>
          <w:tcPr>
            <w:tcW w:w="1500" w:type="dxa"/>
          </w:tcPr>
          <w:p w:rsidR="003E39ED" w:rsidRPr="00AB131C" w:rsidRDefault="003E39ED" w:rsidP="003E39ED">
            <w:pPr>
              <w:pStyle w:val="TableParagraph"/>
              <w:spacing w:before="13" w:line="276" w:lineRule="auto"/>
              <w:ind w:left="55" w:right="134"/>
              <w:rPr>
                <w:sz w:val="18"/>
              </w:rPr>
            </w:pPr>
            <w:r w:rsidRPr="00AB131C">
              <w:rPr>
                <w:sz w:val="18"/>
              </w:rPr>
              <w:lastRenderedPageBreak/>
              <w:t>Virginia Railway Express</w:t>
            </w:r>
          </w:p>
        </w:tc>
        <w:tc>
          <w:tcPr>
            <w:tcW w:w="2970" w:type="dxa"/>
          </w:tcPr>
          <w:p w:rsidR="003E39ED" w:rsidRPr="00AB131C" w:rsidRDefault="003E39ED" w:rsidP="003E39ED">
            <w:pPr>
              <w:pStyle w:val="TableParagraph"/>
              <w:spacing w:before="8" w:line="276" w:lineRule="auto"/>
              <w:ind w:left="52" w:right="290"/>
              <w:rPr>
                <w:sz w:val="18"/>
              </w:rPr>
            </w:pPr>
            <w:r w:rsidRPr="00AB131C">
              <w:rPr>
                <w:b/>
                <w:sz w:val="18"/>
              </w:rPr>
              <w:t xml:space="preserve">Gainesville to Haymarket Extension/ Broad Run Expansion </w:t>
            </w:r>
            <w:r w:rsidRPr="00AB131C">
              <w:rPr>
                <w:sz w:val="18"/>
              </w:rPr>
              <w:t>– Corridor study and preliminary engineering development of an 11-mile VRE extension from Manassas to Gainesville-Haymarket.</w:t>
            </w:r>
          </w:p>
        </w:tc>
        <w:tc>
          <w:tcPr>
            <w:tcW w:w="1170" w:type="dxa"/>
          </w:tcPr>
          <w:p w:rsidR="003E39ED" w:rsidRPr="00AB131C" w:rsidRDefault="003E39ED" w:rsidP="003E39ED">
            <w:pPr>
              <w:pStyle w:val="TableParagraph"/>
              <w:spacing w:before="13" w:line="276" w:lineRule="auto"/>
              <w:ind w:left="331" w:right="34" w:hanging="149"/>
              <w:rPr>
                <w:sz w:val="18"/>
              </w:rPr>
            </w:pPr>
            <w:r w:rsidRPr="00AB131C">
              <w:rPr>
                <w:sz w:val="18"/>
              </w:rPr>
              <w:t>$1,500,000 (FY2014)</w:t>
            </w:r>
          </w:p>
        </w:tc>
        <w:tc>
          <w:tcPr>
            <w:tcW w:w="1440" w:type="dxa"/>
          </w:tcPr>
          <w:p w:rsidR="003E39ED" w:rsidRPr="00AB131C" w:rsidRDefault="003E39ED" w:rsidP="003E39ED">
            <w:pPr>
              <w:pStyle w:val="TableParagraph"/>
              <w:spacing w:before="13" w:line="276" w:lineRule="auto"/>
              <w:ind w:left="191" w:right="184" w:hanging="1"/>
              <w:jc w:val="center"/>
              <w:rPr>
                <w:sz w:val="18"/>
              </w:rPr>
            </w:pPr>
            <w:r w:rsidRPr="00AB131C">
              <w:rPr>
                <w:sz w:val="18"/>
              </w:rPr>
              <w:t>Planning Project Development Conceptual Design</w:t>
            </w:r>
          </w:p>
        </w:tc>
        <w:tc>
          <w:tcPr>
            <w:tcW w:w="2340" w:type="dxa"/>
          </w:tcPr>
          <w:p w:rsidR="003E39ED" w:rsidRPr="00AB131C" w:rsidRDefault="003E39ED" w:rsidP="003E39ED">
            <w:pPr>
              <w:pStyle w:val="TableParagraph"/>
              <w:spacing w:before="13"/>
              <w:rPr>
                <w:sz w:val="18"/>
              </w:rPr>
            </w:pPr>
            <w:r w:rsidRPr="00AB131C">
              <w:rPr>
                <w:sz w:val="18"/>
              </w:rPr>
              <w:t xml:space="preserve">Phase I, planning and alternatives analyses, complete. Phase II, NEPA/PE, is underway. </w:t>
            </w:r>
            <w:r>
              <w:rPr>
                <w:sz w:val="18"/>
              </w:rPr>
              <w:t xml:space="preserve">Conceptual </w:t>
            </w:r>
            <w:r w:rsidRPr="00AB131C">
              <w:rPr>
                <w:sz w:val="18"/>
              </w:rPr>
              <w:t>design for expansion of the VRE Broad Run Station and Maintenance and Storage Facility (MSF) site</w:t>
            </w:r>
            <w:r>
              <w:rPr>
                <w:sz w:val="18"/>
              </w:rPr>
              <w:t xml:space="preserve">, </w:t>
            </w:r>
            <w:r>
              <w:rPr>
                <w:sz w:val="18"/>
                <w:szCs w:val="18"/>
              </w:rPr>
              <w:t>the selected VRE Manassas Line expansion option,</w:t>
            </w:r>
            <w:r w:rsidRPr="00AB131C">
              <w:rPr>
                <w:sz w:val="18"/>
              </w:rPr>
              <w:t xml:space="preserve"> is complete. </w:t>
            </w:r>
            <w:r>
              <w:rPr>
                <w:sz w:val="18"/>
              </w:rPr>
              <w:t>NEPA data collection, including field work, is underway.</w:t>
            </w:r>
          </w:p>
        </w:tc>
        <w:tc>
          <w:tcPr>
            <w:tcW w:w="1350" w:type="dxa"/>
            <w:gridSpan w:val="2"/>
          </w:tcPr>
          <w:p w:rsidR="003E39ED" w:rsidRPr="00AB131C" w:rsidRDefault="003E39ED" w:rsidP="003E39ED">
            <w:pPr>
              <w:pStyle w:val="TableParagraph"/>
              <w:spacing w:before="13"/>
              <w:ind w:left="-1"/>
              <w:rPr>
                <w:sz w:val="18"/>
              </w:rPr>
            </w:pPr>
            <w:r w:rsidRPr="00AB131C">
              <w:rPr>
                <w:sz w:val="18"/>
              </w:rPr>
              <w:t>Summer 2018</w:t>
            </w:r>
          </w:p>
        </w:tc>
        <w:tc>
          <w:tcPr>
            <w:tcW w:w="1260" w:type="dxa"/>
          </w:tcPr>
          <w:p w:rsidR="003E39ED" w:rsidRPr="00AB131C" w:rsidRDefault="003E39ED" w:rsidP="003E39ED">
            <w:pPr>
              <w:pStyle w:val="TableParagraph"/>
              <w:spacing w:before="13"/>
              <w:rPr>
                <w:sz w:val="18"/>
              </w:rPr>
            </w:pPr>
            <w:r w:rsidRPr="00AB131C">
              <w:rPr>
                <w:sz w:val="18"/>
              </w:rPr>
              <w:t>Summer 2018</w:t>
            </w:r>
          </w:p>
        </w:tc>
        <w:tc>
          <w:tcPr>
            <w:tcW w:w="1350" w:type="dxa"/>
          </w:tcPr>
          <w:p w:rsidR="003E39ED" w:rsidRPr="00AB131C" w:rsidRDefault="003E39ED" w:rsidP="003E39ED">
            <w:pPr>
              <w:pStyle w:val="TableParagraph"/>
              <w:spacing w:before="13"/>
              <w:ind w:left="389" w:right="389"/>
              <w:jc w:val="center"/>
              <w:rPr>
                <w:sz w:val="18"/>
              </w:rPr>
            </w:pPr>
            <w:r w:rsidRPr="00AB131C">
              <w:rPr>
                <w:sz w:val="18"/>
              </w:rPr>
              <w:t>50.8%</w:t>
            </w:r>
          </w:p>
        </w:tc>
      </w:tr>
      <w:tr w:rsidR="003E39ED" w:rsidRPr="00AB131C" w:rsidTr="00855313">
        <w:trPr>
          <w:trHeight w:hRule="exact" w:val="4997"/>
        </w:trPr>
        <w:tc>
          <w:tcPr>
            <w:tcW w:w="1500" w:type="dxa"/>
            <w:tcBorders>
              <w:bottom w:val="single" w:sz="4" w:space="0" w:color="000000"/>
            </w:tcBorders>
          </w:tcPr>
          <w:p w:rsidR="003E39ED" w:rsidRPr="00AB131C" w:rsidRDefault="003E39ED" w:rsidP="003E39ED">
            <w:pPr>
              <w:pStyle w:val="TableParagraph"/>
              <w:spacing w:before="13" w:line="276" w:lineRule="auto"/>
              <w:ind w:left="55" w:right="134"/>
              <w:rPr>
                <w:sz w:val="18"/>
              </w:rPr>
            </w:pPr>
            <w:r w:rsidRPr="00AB131C">
              <w:rPr>
                <w:sz w:val="18"/>
              </w:rPr>
              <w:t>Virginia Railway Express</w:t>
            </w:r>
          </w:p>
        </w:tc>
        <w:tc>
          <w:tcPr>
            <w:tcW w:w="2970" w:type="dxa"/>
            <w:tcBorders>
              <w:bottom w:val="single" w:sz="4" w:space="0" w:color="000000"/>
            </w:tcBorders>
          </w:tcPr>
          <w:p w:rsidR="003E39ED" w:rsidRPr="00AB131C" w:rsidRDefault="003E39ED" w:rsidP="003E39ED">
            <w:pPr>
              <w:pStyle w:val="TableParagraph"/>
              <w:spacing w:before="8"/>
              <w:ind w:left="52"/>
              <w:rPr>
                <w:b/>
                <w:sz w:val="18"/>
              </w:rPr>
            </w:pPr>
            <w:r w:rsidRPr="00AB131C">
              <w:rPr>
                <w:b/>
                <w:sz w:val="18"/>
              </w:rPr>
              <w:t>Lorton Station Second Platform</w:t>
            </w:r>
          </w:p>
          <w:p w:rsidR="003E39ED" w:rsidRPr="00AB131C" w:rsidRDefault="003E39ED" w:rsidP="003E39ED">
            <w:pPr>
              <w:pStyle w:val="TableParagraph"/>
              <w:spacing w:before="34" w:line="276" w:lineRule="auto"/>
              <w:ind w:left="52" w:right="73"/>
              <w:rPr>
                <w:sz w:val="18"/>
              </w:rPr>
            </w:pPr>
            <w:r w:rsidRPr="00AB131C">
              <w:rPr>
                <w:sz w:val="18"/>
              </w:rPr>
              <w:t>– Includes final design and construction of a 650 foot second platform at the VRE Lorton Station in Fairfax County to accommodate trains up to 8 cars in length.</w:t>
            </w:r>
          </w:p>
        </w:tc>
        <w:tc>
          <w:tcPr>
            <w:tcW w:w="1170" w:type="dxa"/>
            <w:tcBorders>
              <w:bottom w:val="single" w:sz="4" w:space="0" w:color="000000"/>
            </w:tcBorders>
          </w:tcPr>
          <w:p w:rsidR="003E39ED" w:rsidRPr="00AB131C" w:rsidRDefault="003E39ED" w:rsidP="003E39ED">
            <w:pPr>
              <w:pStyle w:val="TableParagraph"/>
              <w:spacing w:before="13" w:line="276" w:lineRule="auto"/>
              <w:ind w:left="331" w:right="34" w:hanging="149"/>
              <w:rPr>
                <w:sz w:val="18"/>
              </w:rPr>
            </w:pPr>
            <w:r w:rsidRPr="00AB131C">
              <w:rPr>
                <w:sz w:val="18"/>
              </w:rPr>
              <w:t>$7,900,000 (FY2014)</w:t>
            </w:r>
          </w:p>
        </w:tc>
        <w:tc>
          <w:tcPr>
            <w:tcW w:w="1440" w:type="dxa"/>
            <w:tcBorders>
              <w:bottom w:val="single" w:sz="4" w:space="0" w:color="000000"/>
            </w:tcBorders>
          </w:tcPr>
          <w:p w:rsidR="003E39ED" w:rsidRPr="00AB131C" w:rsidRDefault="003E39ED" w:rsidP="003E39ED">
            <w:pPr>
              <w:pStyle w:val="TableParagraph"/>
              <w:spacing w:before="13" w:line="276" w:lineRule="auto"/>
              <w:ind w:left="216" w:right="195" w:firstLine="4"/>
              <w:rPr>
                <w:sz w:val="18"/>
              </w:rPr>
            </w:pPr>
            <w:r w:rsidRPr="00AB131C">
              <w:rPr>
                <w:sz w:val="18"/>
              </w:rPr>
              <w:t>Final Design Construction</w:t>
            </w:r>
          </w:p>
        </w:tc>
        <w:tc>
          <w:tcPr>
            <w:tcW w:w="2340" w:type="dxa"/>
            <w:tcBorders>
              <w:bottom w:val="single" w:sz="4" w:space="0" w:color="000000"/>
            </w:tcBorders>
          </w:tcPr>
          <w:p w:rsidR="003E39ED" w:rsidRPr="00AB131C" w:rsidRDefault="003E39ED" w:rsidP="003E39ED">
            <w:pPr>
              <w:pStyle w:val="TableParagraph"/>
              <w:spacing w:before="13"/>
              <w:ind w:right="163"/>
              <w:rPr>
                <w:sz w:val="18"/>
              </w:rPr>
            </w:pPr>
            <w:r w:rsidRPr="00AB131C">
              <w:rPr>
                <w:sz w:val="18"/>
              </w:rPr>
              <w:t>NTP for PE as part of Penta Platform Effort issued 8/4/2016 effective 8/5/2016. 24 month anticipated Preliminary Engineering and NEPA Schedule. 12 month Final Design Schedule. Some concurrency possible.</w:t>
            </w:r>
          </w:p>
          <w:p w:rsidR="003E39ED" w:rsidRPr="00AB131C" w:rsidRDefault="003E39ED" w:rsidP="003E39ED">
            <w:pPr>
              <w:pStyle w:val="TableParagraph"/>
              <w:spacing w:before="0"/>
              <w:ind w:right="8"/>
              <w:rPr>
                <w:sz w:val="18"/>
              </w:rPr>
            </w:pPr>
            <w:r w:rsidRPr="00AB131C">
              <w:rPr>
                <w:sz w:val="18"/>
              </w:rPr>
              <w:t>Construction is anticipated in summer 2018. A draft preliminary engineering plan set was submitted by consultants to VRE for review and environmental documentation is being finalized. A General Engineering Consultant has been selected for the Final Design effort, with award anticipated spring</w:t>
            </w:r>
            <w:r w:rsidRPr="00AB131C">
              <w:rPr>
                <w:spacing w:val="-12"/>
                <w:sz w:val="18"/>
              </w:rPr>
              <w:t xml:space="preserve"> </w:t>
            </w:r>
            <w:r w:rsidRPr="00AB131C">
              <w:rPr>
                <w:sz w:val="18"/>
              </w:rPr>
              <w:t>2018.</w:t>
            </w:r>
          </w:p>
          <w:p w:rsidR="003E39ED" w:rsidRPr="00AB131C" w:rsidRDefault="003E39ED" w:rsidP="003E39ED">
            <w:pPr>
              <w:pStyle w:val="TableParagraph"/>
              <w:spacing w:before="0"/>
              <w:ind w:right="183"/>
              <w:rPr>
                <w:sz w:val="18"/>
              </w:rPr>
            </w:pPr>
            <w:r w:rsidRPr="00AB131C">
              <w:rPr>
                <w:sz w:val="18"/>
              </w:rPr>
              <w:t>Design review services agreement with CSX was signed on Jan 8, 2018.</w:t>
            </w:r>
          </w:p>
        </w:tc>
        <w:tc>
          <w:tcPr>
            <w:tcW w:w="1350" w:type="dxa"/>
            <w:gridSpan w:val="2"/>
            <w:tcBorders>
              <w:bottom w:val="single" w:sz="4" w:space="0" w:color="000000"/>
            </w:tcBorders>
          </w:tcPr>
          <w:p w:rsidR="003E39ED" w:rsidRPr="00AB131C" w:rsidRDefault="003E39ED" w:rsidP="003E39ED">
            <w:pPr>
              <w:pStyle w:val="TableParagraph"/>
              <w:spacing w:before="13"/>
              <w:ind w:left="-1"/>
              <w:rPr>
                <w:sz w:val="18"/>
              </w:rPr>
            </w:pPr>
            <w:r w:rsidRPr="00AB131C">
              <w:rPr>
                <w:sz w:val="18"/>
              </w:rPr>
              <w:t>Summer 2021</w:t>
            </w:r>
          </w:p>
        </w:tc>
        <w:tc>
          <w:tcPr>
            <w:tcW w:w="1260" w:type="dxa"/>
            <w:tcBorders>
              <w:bottom w:val="single" w:sz="4" w:space="0" w:color="000000"/>
            </w:tcBorders>
          </w:tcPr>
          <w:p w:rsidR="003E39ED" w:rsidRPr="00AB131C" w:rsidRDefault="003E39ED" w:rsidP="003E39ED">
            <w:pPr>
              <w:pStyle w:val="TableParagraph"/>
              <w:spacing w:before="13"/>
              <w:rPr>
                <w:sz w:val="18"/>
              </w:rPr>
            </w:pPr>
            <w:r w:rsidRPr="00AB131C">
              <w:rPr>
                <w:sz w:val="18"/>
              </w:rPr>
              <w:t>Summer 2021</w:t>
            </w:r>
          </w:p>
        </w:tc>
        <w:tc>
          <w:tcPr>
            <w:tcW w:w="1350" w:type="dxa"/>
            <w:tcBorders>
              <w:bottom w:val="single" w:sz="4" w:space="0" w:color="000000"/>
            </w:tcBorders>
          </w:tcPr>
          <w:p w:rsidR="003E39ED" w:rsidRPr="00AB131C" w:rsidRDefault="003E39ED" w:rsidP="003E39ED">
            <w:pPr>
              <w:pStyle w:val="TableParagraph"/>
              <w:spacing w:before="13"/>
              <w:ind w:left="389" w:right="387"/>
              <w:jc w:val="center"/>
              <w:rPr>
                <w:sz w:val="18"/>
              </w:rPr>
            </w:pPr>
            <w:r w:rsidRPr="00AB131C">
              <w:rPr>
                <w:sz w:val="18"/>
              </w:rPr>
              <w:t>0%</w:t>
            </w:r>
          </w:p>
        </w:tc>
      </w:tr>
      <w:tr w:rsidR="003E39ED" w:rsidRPr="00AB131C" w:rsidTr="00855313">
        <w:trPr>
          <w:trHeight w:hRule="exact" w:val="3744"/>
        </w:trPr>
        <w:tc>
          <w:tcPr>
            <w:tcW w:w="1500" w:type="dxa"/>
            <w:vMerge w:val="restart"/>
          </w:tcPr>
          <w:p w:rsidR="003E39ED" w:rsidRPr="00AB131C" w:rsidRDefault="003E39ED" w:rsidP="003E39ED">
            <w:pPr>
              <w:pStyle w:val="TableParagraph"/>
              <w:spacing w:before="4" w:line="276" w:lineRule="auto"/>
              <w:ind w:left="55" w:right="134"/>
              <w:rPr>
                <w:sz w:val="18"/>
              </w:rPr>
            </w:pPr>
            <w:r w:rsidRPr="00AB131C">
              <w:rPr>
                <w:sz w:val="18"/>
              </w:rPr>
              <w:lastRenderedPageBreak/>
              <w:t>Virginia Railway Express</w:t>
            </w:r>
          </w:p>
        </w:tc>
        <w:tc>
          <w:tcPr>
            <w:tcW w:w="2970" w:type="dxa"/>
            <w:tcBorders>
              <w:bottom w:val="single" w:sz="4" w:space="0" w:color="000000"/>
            </w:tcBorders>
          </w:tcPr>
          <w:p w:rsidR="003E39ED" w:rsidRPr="00AB131C" w:rsidRDefault="003E39ED" w:rsidP="003E39ED">
            <w:pPr>
              <w:pStyle w:val="TableParagraph"/>
              <w:spacing w:before="0" w:line="276" w:lineRule="auto"/>
              <w:ind w:left="52" w:right="63"/>
              <w:rPr>
                <w:sz w:val="18"/>
              </w:rPr>
            </w:pPr>
            <w:r w:rsidRPr="00AB131C">
              <w:rPr>
                <w:b/>
                <w:sz w:val="18"/>
              </w:rPr>
              <w:t xml:space="preserve">Manassas Park Station Parking Expansion </w:t>
            </w:r>
            <w:r w:rsidRPr="00AB131C">
              <w:rPr>
                <w:sz w:val="18"/>
              </w:rPr>
              <w:t>- Planning and engineering investigations to expand parking and pedestrian connections at the VRE Manassas Park station</w:t>
            </w:r>
          </w:p>
        </w:tc>
        <w:tc>
          <w:tcPr>
            <w:tcW w:w="1170" w:type="dxa"/>
            <w:tcBorders>
              <w:bottom w:val="single" w:sz="4" w:space="0" w:color="000000"/>
            </w:tcBorders>
          </w:tcPr>
          <w:p w:rsidR="003E39ED" w:rsidRPr="00AB131C" w:rsidRDefault="003E39ED" w:rsidP="003E39ED">
            <w:pPr>
              <w:pStyle w:val="TableParagraph"/>
              <w:spacing w:before="4" w:line="276" w:lineRule="auto"/>
              <w:ind w:left="72" w:right="50" w:firstLine="259"/>
              <w:rPr>
                <w:sz w:val="18"/>
              </w:rPr>
            </w:pPr>
            <w:r w:rsidRPr="00AB131C">
              <w:rPr>
                <w:sz w:val="18"/>
              </w:rPr>
              <w:t>$500,000 (FY2015-16)</w:t>
            </w:r>
          </w:p>
        </w:tc>
        <w:tc>
          <w:tcPr>
            <w:tcW w:w="1440" w:type="dxa"/>
            <w:tcBorders>
              <w:bottom w:val="single" w:sz="4" w:space="0" w:color="000000"/>
            </w:tcBorders>
          </w:tcPr>
          <w:p w:rsidR="003E39ED" w:rsidRPr="00AB131C" w:rsidRDefault="003E39ED" w:rsidP="003E39ED">
            <w:pPr>
              <w:pStyle w:val="TableParagraph"/>
              <w:spacing w:before="4" w:line="276" w:lineRule="auto"/>
              <w:ind w:left="240" w:right="238" w:firstLine="3"/>
              <w:jc w:val="center"/>
              <w:rPr>
                <w:sz w:val="18"/>
              </w:rPr>
            </w:pPr>
            <w:r w:rsidRPr="00AB131C">
              <w:rPr>
                <w:sz w:val="18"/>
              </w:rPr>
              <w:t>Planning &amp; Engineering Studies</w:t>
            </w:r>
          </w:p>
        </w:tc>
        <w:tc>
          <w:tcPr>
            <w:tcW w:w="2340" w:type="dxa"/>
            <w:tcBorders>
              <w:bottom w:val="single" w:sz="4" w:space="0" w:color="000000"/>
            </w:tcBorders>
          </w:tcPr>
          <w:p w:rsidR="003E39ED" w:rsidRPr="00AB131C" w:rsidRDefault="003E39ED" w:rsidP="003E39ED">
            <w:pPr>
              <w:pStyle w:val="TableParagraph"/>
              <w:spacing w:before="4"/>
              <w:ind w:right="-17"/>
              <w:rPr>
                <w:sz w:val="18"/>
              </w:rPr>
            </w:pPr>
            <w:r w:rsidRPr="00AB131C">
              <w:rPr>
                <w:sz w:val="18"/>
              </w:rPr>
              <w:t>Contract was awarded at June 2016 PE and NEPA analysis has been initiated. City Council was provided a status update in May.</w:t>
            </w:r>
          </w:p>
          <w:p w:rsidR="003E39ED" w:rsidRPr="00AB131C" w:rsidRDefault="003E39ED" w:rsidP="003E39ED">
            <w:pPr>
              <w:pStyle w:val="TableParagraph"/>
              <w:spacing w:before="0"/>
              <w:ind w:right="3"/>
              <w:rPr>
                <w:sz w:val="18"/>
              </w:rPr>
            </w:pPr>
            <w:r w:rsidRPr="00AB131C">
              <w:rPr>
                <w:sz w:val="18"/>
              </w:rPr>
              <w:t>Public outreach to review the concept design and findings from TIA were conducted in June. Staff review of 30 percent design was conducted in Aug.</w:t>
            </w:r>
          </w:p>
          <w:p w:rsidR="003E39ED" w:rsidRPr="00AB131C" w:rsidRDefault="003E39ED" w:rsidP="003E39ED">
            <w:pPr>
              <w:pStyle w:val="TableParagraph"/>
              <w:spacing w:before="2"/>
              <w:ind w:right="103"/>
              <w:rPr>
                <w:sz w:val="18"/>
              </w:rPr>
            </w:pPr>
            <w:r w:rsidRPr="00AB131C">
              <w:rPr>
                <w:sz w:val="18"/>
              </w:rPr>
              <w:t>Public hearing was conducted on zoning waiver at the Planning Commission meeting on October 17. Completion of Task A is anticipated in Spring 2018.</w:t>
            </w:r>
          </w:p>
        </w:tc>
        <w:tc>
          <w:tcPr>
            <w:tcW w:w="1350" w:type="dxa"/>
            <w:gridSpan w:val="2"/>
            <w:tcBorders>
              <w:bottom w:val="single" w:sz="4" w:space="0" w:color="000000"/>
            </w:tcBorders>
          </w:tcPr>
          <w:p w:rsidR="003E39ED" w:rsidRPr="00AB131C" w:rsidRDefault="003E39ED" w:rsidP="003E39ED">
            <w:pPr>
              <w:pStyle w:val="TableParagraph"/>
              <w:spacing w:before="4"/>
              <w:ind w:left="-1"/>
              <w:rPr>
                <w:sz w:val="18"/>
              </w:rPr>
            </w:pPr>
            <w:r w:rsidRPr="00AB131C">
              <w:rPr>
                <w:sz w:val="18"/>
              </w:rPr>
              <w:t>Spring 2018</w:t>
            </w:r>
          </w:p>
        </w:tc>
        <w:tc>
          <w:tcPr>
            <w:tcW w:w="1260" w:type="dxa"/>
            <w:tcBorders>
              <w:bottom w:val="single" w:sz="4" w:space="0" w:color="000000"/>
            </w:tcBorders>
          </w:tcPr>
          <w:p w:rsidR="003E39ED" w:rsidRPr="00AB131C" w:rsidRDefault="003E39ED" w:rsidP="003E39ED">
            <w:pPr>
              <w:pStyle w:val="TableParagraph"/>
              <w:spacing w:before="4"/>
              <w:rPr>
                <w:sz w:val="18"/>
              </w:rPr>
            </w:pPr>
            <w:r w:rsidRPr="00AB131C">
              <w:rPr>
                <w:sz w:val="18"/>
              </w:rPr>
              <w:t>Spring 2018</w:t>
            </w:r>
          </w:p>
        </w:tc>
        <w:tc>
          <w:tcPr>
            <w:tcW w:w="1350" w:type="dxa"/>
            <w:tcBorders>
              <w:bottom w:val="single" w:sz="4" w:space="0" w:color="000000"/>
            </w:tcBorders>
          </w:tcPr>
          <w:p w:rsidR="003E39ED" w:rsidRPr="00AB131C" w:rsidRDefault="003E39ED" w:rsidP="003E39ED">
            <w:pPr>
              <w:pStyle w:val="TableParagraph"/>
              <w:spacing w:before="4"/>
              <w:ind w:left="389" w:right="389"/>
              <w:jc w:val="center"/>
              <w:rPr>
                <w:sz w:val="18"/>
              </w:rPr>
            </w:pPr>
            <w:r w:rsidRPr="00AB131C">
              <w:rPr>
                <w:sz w:val="18"/>
              </w:rPr>
              <w:t>48.4%</w:t>
            </w:r>
          </w:p>
        </w:tc>
      </w:tr>
      <w:tr w:rsidR="003E39ED" w:rsidRPr="00AB131C" w:rsidTr="00855313">
        <w:trPr>
          <w:trHeight w:hRule="exact" w:val="1464"/>
        </w:trPr>
        <w:tc>
          <w:tcPr>
            <w:tcW w:w="1500" w:type="dxa"/>
            <w:vMerge/>
            <w:tcBorders>
              <w:bottom w:val="double" w:sz="4" w:space="0" w:color="4F81BD"/>
            </w:tcBorders>
          </w:tcPr>
          <w:p w:rsidR="003E39ED" w:rsidRPr="00AB131C" w:rsidRDefault="003E39ED" w:rsidP="003E39ED"/>
        </w:tc>
        <w:tc>
          <w:tcPr>
            <w:tcW w:w="2970" w:type="dxa"/>
            <w:tcBorders>
              <w:top w:val="single" w:sz="4" w:space="0" w:color="000000"/>
              <w:bottom w:val="double" w:sz="4" w:space="0" w:color="4F81BD"/>
            </w:tcBorders>
          </w:tcPr>
          <w:p w:rsidR="003E39ED" w:rsidRPr="00AB131C" w:rsidRDefault="003E39ED" w:rsidP="003E39ED">
            <w:pPr>
              <w:pStyle w:val="TableParagraph"/>
              <w:spacing w:before="11" w:line="276" w:lineRule="auto"/>
              <w:ind w:left="52" w:right="113"/>
              <w:rPr>
                <w:sz w:val="18"/>
              </w:rPr>
            </w:pPr>
            <w:r w:rsidRPr="00AB131C">
              <w:rPr>
                <w:b/>
                <w:sz w:val="18"/>
              </w:rPr>
              <w:t xml:space="preserve">Manassas Park Station Parking Expansion (continuation) </w:t>
            </w:r>
            <w:r w:rsidRPr="00AB131C">
              <w:rPr>
                <w:sz w:val="18"/>
              </w:rPr>
              <w:t>- Planning and engineering investigations to expand parking and pedestrian connections at the VRE Manassas Park station.</w:t>
            </w:r>
          </w:p>
        </w:tc>
        <w:tc>
          <w:tcPr>
            <w:tcW w:w="1170" w:type="dxa"/>
            <w:tcBorders>
              <w:top w:val="single" w:sz="4" w:space="0" w:color="000000"/>
              <w:bottom w:val="double" w:sz="4" w:space="0" w:color="4F81BD"/>
            </w:tcBorders>
          </w:tcPr>
          <w:p w:rsidR="003E39ED" w:rsidRPr="00AB131C" w:rsidRDefault="003E39ED" w:rsidP="003E39ED">
            <w:pPr>
              <w:pStyle w:val="TableParagraph"/>
              <w:spacing w:before="16" w:line="276" w:lineRule="auto"/>
              <w:ind w:left="331" w:right="34" w:hanging="149"/>
              <w:rPr>
                <w:sz w:val="18"/>
              </w:rPr>
            </w:pPr>
            <w:r w:rsidRPr="00AB131C">
              <w:rPr>
                <w:sz w:val="18"/>
              </w:rPr>
              <w:t>$2,000,000 (FY2017)</w:t>
            </w:r>
          </w:p>
        </w:tc>
        <w:tc>
          <w:tcPr>
            <w:tcW w:w="1440" w:type="dxa"/>
            <w:tcBorders>
              <w:top w:val="single" w:sz="4" w:space="0" w:color="000000"/>
              <w:bottom w:val="double" w:sz="4" w:space="0" w:color="4F81BD"/>
            </w:tcBorders>
          </w:tcPr>
          <w:p w:rsidR="003E39ED" w:rsidRPr="00AB131C" w:rsidRDefault="003E39ED" w:rsidP="003E39ED">
            <w:pPr>
              <w:pStyle w:val="TableParagraph"/>
              <w:spacing w:before="16" w:line="276" w:lineRule="auto"/>
              <w:ind w:left="146" w:right="125" w:firstLine="98"/>
              <w:rPr>
                <w:sz w:val="18"/>
              </w:rPr>
            </w:pPr>
            <w:r w:rsidRPr="00AB131C">
              <w:rPr>
                <w:sz w:val="18"/>
              </w:rPr>
              <w:t>Design, PE, Environmental</w:t>
            </w:r>
          </w:p>
        </w:tc>
        <w:tc>
          <w:tcPr>
            <w:tcW w:w="2340" w:type="dxa"/>
            <w:tcBorders>
              <w:top w:val="single" w:sz="4" w:space="0" w:color="000000"/>
              <w:bottom w:val="double" w:sz="4" w:space="0" w:color="4F81BD"/>
            </w:tcBorders>
          </w:tcPr>
          <w:p w:rsidR="003E39ED" w:rsidRPr="00AB131C" w:rsidRDefault="003E39ED" w:rsidP="003E39ED">
            <w:pPr>
              <w:pStyle w:val="TableParagraph"/>
              <w:spacing w:before="16"/>
              <w:ind w:right="148"/>
              <w:rPr>
                <w:sz w:val="18"/>
              </w:rPr>
            </w:pPr>
            <w:r w:rsidRPr="00AB131C">
              <w:rPr>
                <w:sz w:val="18"/>
              </w:rPr>
              <w:t>Continuation of the FY2015-16 project above.</w:t>
            </w:r>
          </w:p>
        </w:tc>
        <w:tc>
          <w:tcPr>
            <w:tcW w:w="1350" w:type="dxa"/>
            <w:gridSpan w:val="2"/>
            <w:tcBorders>
              <w:top w:val="single" w:sz="4" w:space="0" w:color="000000"/>
              <w:bottom w:val="double" w:sz="4" w:space="0" w:color="4F81BD"/>
            </w:tcBorders>
          </w:tcPr>
          <w:p w:rsidR="003E39ED" w:rsidRPr="00AB131C" w:rsidRDefault="003E39ED" w:rsidP="003E39ED">
            <w:pPr>
              <w:pStyle w:val="TableParagraph"/>
              <w:spacing w:before="16"/>
              <w:ind w:left="-1" w:right="-8"/>
              <w:rPr>
                <w:sz w:val="18"/>
              </w:rPr>
            </w:pPr>
            <w:r w:rsidRPr="00AB131C">
              <w:rPr>
                <w:sz w:val="18"/>
              </w:rPr>
              <w:t>Construction completion in July 2020</w:t>
            </w:r>
          </w:p>
        </w:tc>
        <w:tc>
          <w:tcPr>
            <w:tcW w:w="1260" w:type="dxa"/>
            <w:tcBorders>
              <w:top w:val="single" w:sz="4" w:space="0" w:color="000000"/>
              <w:bottom w:val="double" w:sz="4" w:space="0" w:color="4F81BD"/>
            </w:tcBorders>
          </w:tcPr>
          <w:p w:rsidR="003E39ED" w:rsidRPr="00AB131C" w:rsidRDefault="003E39ED" w:rsidP="003E39ED">
            <w:pPr>
              <w:pStyle w:val="TableParagraph"/>
              <w:spacing w:before="16"/>
              <w:rPr>
                <w:sz w:val="18"/>
              </w:rPr>
            </w:pPr>
            <w:r w:rsidRPr="00AB131C">
              <w:rPr>
                <w:sz w:val="18"/>
              </w:rPr>
              <w:t>Fall 2018</w:t>
            </w:r>
          </w:p>
        </w:tc>
        <w:tc>
          <w:tcPr>
            <w:tcW w:w="1350" w:type="dxa"/>
            <w:tcBorders>
              <w:top w:val="single" w:sz="4" w:space="0" w:color="000000"/>
              <w:bottom w:val="double" w:sz="4" w:space="0" w:color="4F81BD"/>
            </w:tcBorders>
          </w:tcPr>
          <w:p w:rsidR="003E39ED" w:rsidRPr="00AB131C" w:rsidRDefault="003E39ED" w:rsidP="003E39ED">
            <w:pPr>
              <w:pStyle w:val="TableParagraph"/>
              <w:spacing w:before="16"/>
              <w:ind w:left="389" w:right="387"/>
              <w:jc w:val="center"/>
              <w:rPr>
                <w:sz w:val="18"/>
              </w:rPr>
            </w:pPr>
            <w:r w:rsidRPr="00AB131C">
              <w:rPr>
                <w:sz w:val="18"/>
              </w:rPr>
              <w:t>0%</w:t>
            </w:r>
          </w:p>
        </w:tc>
      </w:tr>
      <w:tr w:rsidR="003E39ED" w:rsidRPr="00AB131C" w:rsidTr="00855313">
        <w:trPr>
          <w:trHeight w:hRule="exact" w:val="5412"/>
        </w:trPr>
        <w:tc>
          <w:tcPr>
            <w:tcW w:w="1500" w:type="dxa"/>
            <w:tcBorders>
              <w:bottom w:val="single" w:sz="4" w:space="0" w:color="000000"/>
            </w:tcBorders>
          </w:tcPr>
          <w:p w:rsidR="003E39ED" w:rsidRPr="00AB131C" w:rsidRDefault="003E39ED" w:rsidP="003E39ED">
            <w:pPr>
              <w:pStyle w:val="TableParagraph"/>
              <w:spacing w:before="13" w:line="276" w:lineRule="auto"/>
              <w:ind w:left="55" w:right="134"/>
              <w:rPr>
                <w:sz w:val="18"/>
              </w:rPr>
            </w:pPr>
            <w:r w:rsidRPr="00AB131C">
              <w:rPr>
                <w:sz w:val="18"/>
              </w:rPr>
              <w:lastRenderedPageBreak/>
              <w:t>Virginia Railway Express</w:t>
            </w:r>
          </w:p>
        </w:tc>
        <w:tc>
          <w:tcPr>
            <w:tcW w:w="2970" w:type="dxa"/>
            <w:tcBorders>
              <w:bottom w:val="single" w:sz="4" w:space="0" w:color="000000"/>
            </w:tcBorders>
          </w:tcPr>
          <w:p w:rsidR="003E39ED" w:rsidRPr="00AB131C" w:rsidRDefault="003E39ED" w:rsidP="003E39ED">
            <w:pPr>
              <w:pStyle w:val="TableParagraph"/>
              <w:spacing w:before="8" w:line="276" w:lineRule="auto"/>
              <w:ind w:left="52" w:right="108"/>
              <w:rPr>
                <w:sz w:val="18"/>
              </w:rPr>
            </w:pPr>
            <w:r w:rsidRPr="00AB131C">
              <w:rPr>
                <w:b/>
                <w:sz w:val="18"/>
              </w:rPr>
              <w:t xml:space="preserve">Franconia-Springfield Platform Expansion </w:t>
            </w:r>
            <w:r w:rsidRPr="00AB131C">
              <w:rPr>
                <w:sz w:val="18"/>
              </w:rPr>
              <w:t>- Design and construction to extend the existing north-side (Metro station side) platform by up to 700 feet to allow the north-side platform at the station to be usable by full length VRE trains.  It also includes design and construction of modifications to the south-side platform at the station.</w:t>
            </w:r>
          </w:p>
        </w:tc>
        <w:tc>
          <w:tcPr>
            <w:tcW w:w="1170" w:type="dxa"/>
            <w:tcBorders>
              <w:bottom w:val="single" w:sz="4" w:space="0" w:color="000000"/>
            </w:tcBorders>
          </w:tcPr>
          <w:p w:rsidR="003E39ED" w:rsidRPr="00AB131C" w:rsidRDefault="003E39ED" w:rsidP="003E39ED">
            <w:pPr>
              <w:pStyle w:val="TableParagraph"/>
              <w:spacing w:before="13" w:line="276" w:lineRule="auto"/>
              <w:ind w:left="72" w:right="50" w:firstLine="9"/>
              <w:rPr>
                <w:sz w:val="18"/>
              </w:rPr>
            </w:pPr>
            <w:r w:rsidRPr="00AB131C">
              <w:rPr>
                <w:sz w:val="18"/>
              </w:rPr>
              <w:t>$13,000,000 (FY2015-16)</w:t>
            </w:r>
          </w:p>
        </w:tc>
        <w:tc>
          <w:tcPr>
            <w:tcW w:w="1440" w:type="dxa"/>
            <w:tcBorders>
              <w:bottom w:val="single" w:sz="4" w:space="0" w:color="000000"/>
            </w:tcBorders>
          </w:tcPr>
          <w:p w:rsidR="003E39ED" w:rsidRPr="00AB131C" w:rsidRDefault="003E39ED" w:rsidP="003E39ED">
            <w:pPr>
              <w:pStyle w:val="TableParagraph"/>
              <w:spacing w:before="13" w:line="276" w:lineRule="auto"/>
              <w:ind w:left="216" w:right="195" w:firstLine="225"/>
              <w:rPr>
                <w:sz w:val="18"/>
              </w:rPr>
            </w:pPr>
            <w:r w:rsidRPr="00AB131C">
              <w:rPr>
                <w:sz w:val="18"/>
              </w:rPr>
              <w:t>Design Construction</w:t>
            </w:r>
          </w:p>
        </w:tc>
        <w:tc>
          <w:tcPr>
            <w:tcW w:w="2340" w:type="dxa"/>
            <w:tcBorders>
              <w:bottom w:val="single" w:sz="4" w:space="0" w:color="000000"/>
            </w:tcBorders>
          </w:tcPr>
          <w:p w:rsidR="003E39ED" w:rsidRPr="00AB131C" w:rsidRDefault="003E39ED" w:rsidP="003E39ED">
            <w:pPr>
              <w:pStyle w:val="TableParagraph"/>
              <w:spacing w:before="13"/>
              <w:ind w:right="163"/>
              <w:rPr>
                <w:sz w:val="18"/>
              </w:rPr>
            </w:pPr>
            <w:r w:rsidRPr="00AB131C">
              <w:rPr>
                <w:sz w:val="18"/>
              </w:rPr>
              <w:t>NTP for PE as part of Penta Platform Effort issued 8/4/2016 effective 8/5/2016. 24 month anticipated Preliminary Engineering and NEPA Schedule. 12 month Final Design Schedule. Some concurrency possible.</w:t>
            </w:r>
          </w:p>
          <w:p w:rsidR="003E39ED" w:rsidRPr="00AB131C" w:rsidRDefault="003E39ED" w:rsidP="003E39ED">
            <w:pPr>
              <w:pStyle w:val="TableParagraph"/>
              <w:spacing w:before="0"/>
              <w:ind w:right="8"/>
              <w:rPr>
                <w:sz w:val="18"/>
              </w:rPr>
            </w:pPr>
            <w:r w:rsidRPr="00AB131C">
              <w:rPr>
                <w:sz w:val="18"/>
              </w:rPr>
              <w:t>Construction is anticipated in summer 2018. A draft preliminary engineering plan set was submitted by consultants to VRE for review and environmental documentation is being finalized. A General Engineering Consultant has been selected for the Final Design effort, with award anticipated spring</w:t>
            </w:r>
            <w:r w:rsidRPr="00AB131C">
              <w:rPr>
                <w:spacing w:val="-12"/>
                <w:sz w:val="18"/>
              </w:rPr>
              <w:t xml:space="preserve"> </w:t>
            </w:r>
            <w:r w:rsidRPr="00AB131C">
              <w:rPr>
                <w:sz w:val="18"/>
              </w:rPr>
              <w:t>2018.</w:t>
            </w:r>
          </w:p>
          <w:p w:rsidR="003E39ED" w:rsidRPr="00AB131C" w:rsidRDefault="003E39ED" w:rsidP="003E39ED">
            <w:pPr>
              <w:pStyle w:val="TableParagraph"/>
              <w:spacing w:before="0"/>
              <w:ind w:right="183"/>
              <w:rPr>
                <w:sz w:val="18"/>
              </w:rPr>
            </w:pPr>
            <w:r w:rsidRPr="00AB131C">
              <w:rPr>
                <w:sz w:val="18"/>
              </w:rPr>
              <w:t>Waiting for CSX approval on design review agreement with CSX and emergency access considerations.</w:t>
            </w:r>
          </w:p>
        </w:tc>
        <w:tc>
          <w:tcPr>
            <w:tcW w:w="1350" w:type="dxa"/>
            <w:gridSpan w:val="2"/>
            <w:tcBorders>
              <w:bottom w:val="single" w:sz="4" w:space="0" w:color="000000"/>
            </w:tcBorders>
          </w:tcPr>
          <w:p w:rsidR="003E39ED" w:rsidRPr="00AB131C" w:rsidRDefault="003E39ED" w:rsidP="003E39ED">
            <w:pPr>
              <w:pStyle w:val="TableParagraph"/>
              <w:spacing w:before="13"/>
              <w:ind w:left="-1"/>
              <w:rPr>
                <w:sz w:val="18"/>
              </w:rPr>
            </w:pPr>
            <w:r w:rsidRPr="00AB131C">
              <w:rPr>
                <w:sz w:val="18"/>
              </w:rPr>
              <w:t>Summer 2021</w:t>
            </w:r>
          </w:p>
        </w:tc>
        <w:tc>
          <w:tcPr>
            <w:tcW w:w="1260" w:type="dxa"/>
            <w:tcBorders>
              <w:bottom w:val="single" w:sz="4" w:space="0" w:color="000000"/>
            </w:tcBorders>
          </w:tcPr>
          <w:p w:rsidR="003E39ED" w:rsidRPr="00AB131C" w:rsidRDefault="003E39ED" w:rsidP="003E39ED">
            <w:pPr>
              <w:pStyle w:val="TableParagraph"/>
              <w:spacing w:before="13"/>
              <w:rPr>
                <w:sz w:val="18"/>
              </w:rPr>
            </w:pPr>
            <w:r w:rsidRPr="00AB131C">
              <w:rPr>
                <w:sz w:val="18"/>
              </w:rPr>
              <w:t>Summer 2021</w:t>
            </w:r>
          </w:p>
        </w:tc>
        <w:tc>
          <w:tcPr>
            <w:tcW w:w="1350" w:type="dxa"/>
            <w:tcBorders>
              <w:bottom w:val="single" w:sz="4" w:space="0" w:color="000000"/>
            </w:tcBorders>
          </w:tcPr>
          <w:p w:rsidR="003E39ED" w:rsidRPr="00AB131C" w:rsidRDefault="003E39ED" w:rsidP="003E39ED">
            <w:pPr>
              <w:pStyle w:val="TableParagraph"/>
              <w:spacing w:before="13"/>
              <w:ind w:left="389" w:right="387"/>
              <w:jc w:val="center"/>
              <w:rPr>
                <w:sz w:val="18"/>
              </w:rPr>
            </w:pPr>
            <w:r w:rsidRPr="00AB131C">
              <w:rPr>
                <w:sz w:val="18"/>
              </w:rPr>
              <w:t>0%</w:t>
            </w:r>
          </w:p>
        </w:tc>
      </w:tr>
      <w:tr w:rsidR="003E39ED" w:rsidRPr="00AB131C" w:rsidTr="00855313">
        <w:trPr>
          <w:trHeight w:hRule="exact" w:val="3538"/>
        </w:trPr>
        <w:tc>
          <w:tcPr>
            <w:tcW w:w="1500" w:type="dxa"/>
            <w:tcBorders>
              <w:bottom w:val="single" w:sz="4" w:space="0" w:color="000000"/>
            </w:tcBorders>
          </w:tcPr>
          <w:p w:rsidR="003E39ED" w:rsidRPr="00AB131C" w:rsidRDefault="003E39ED" w:rsidP="003E39ED">
            <w:pPr>
              <w:pStyle w:val="TableParagraph"/>
              <w:spacing w:before="4" w:line="276" w:lineRule="auto"/>
              <w:ind w:left="55" w:right="134"/>
              <w:rPr>
                <w:sz w:val="18"/>
              </w:rPr>
            </w:pPr>
            <w:r w:rsidRPr="00AB131C">
              <w:rPr>
                <w:sz w:val="18"/>
              </w:rPr>
              <w:t>Virginia Railway Express</w:t>
            </w:r>
          </w:p>
        </w:tc>
        <w:tc>
          <w:tcPr>
            <w:tcW w:w="2970" w:type="dxa"/>
            <w:tcBorders>
              <w:bottom w:val="single" w:sz="4" w:space="0" w:color="000000"/>
            </w:tcBorders>
          </w:tcPr>
          <w:p w:rsidR="003E39ED" w:rsidRPr="00AB131C" w:rsidRDefault="003E39ED" w:rsidP="003E39ED">
            <w:pPr>
              <w:pStyle w:val="TableParagraph"/>
              <w:spacing w:before="0" w:line="276" w:lineRule="auto"/>
              <w:ind w:left="52" w:right="84"/>
              <w:rPr>
                <w:sz w:val="18"/>
              </w:rPr>
            </w:pPr>
            <w:r w:rsidRPr="00AB131C">
              <w:rPr>
                <w:b/>
                <w:sz w:val="18"/>
              </w:rPr>
              <w:t xml:space="preserve">Rippon Station Expansion and Second Platform </w:t>
            </w:r>
            <w:r w:rsidRPr="00AB131C">
              <w:rPr>
                <w:sz w:val="18"/>
              </w:rPr>
              <w:t>- Includes NEPA, design and construction to modify the existing platform and add a second platform at the station to service trains up to 8 cars long. An elevator will also be constructed to get passengers to the new platform.</w:t>
            </w:r>
          </w:p>
        </w:tc>
        <w:tc>
          <w:tcPr>
            <w:tcW w:w="1170" w:type="dxa"/>
            <w:tcBorders>
              <w:bottom w:val="single" w:sz="4" w:space="0" w:color="000000"/>
            </w:tcBorders>
          </w:tcPr>
          <w:p w:rsidR="003E39ED" w:rsidRPr="00AB131C" w:rsidRDefault="003E39ED" w:rsidP="003E39ED">
            <w:pPr>
              <w:pStyle w:val="TableParagraph"/>
              <w:spacing w:before="4" w:line="276" w:lineRule="auto"/>
              <w:ind w:left="72" w:right="50" w:firstLine="9"/>
              <w:rPr>
                <w:sz w:val="18"/>
              </w:rPr>
            </w:pPr>
            <w:r w:rsidRPr="00AB131C">
              <w:rPr>
                <w:sz w:val="18"/>
              </w:rPr>
              <w:t>$10,000,000 (FY2015-16)</w:t>
            </w:r>
          </w:p>
        </w:tc>
        <w:tc>
          <w:tcPr>
            <w:tcW w:w="1440" w:type="dxa"/>
            <w:tcBorders>
              <w:bottom w:val="single" w:sz="4" w:space="0" w:color="000000"/>
            </w:tcBorders>
          </w:tcPr>
          <w:p w:rsidR="003E39ED" w:rsidRPr="00AB131C" w:rsidRDefault="003E39ED" w:rsidP="003E39ED">
            <w:pPr>
              <w:pStyle w:val="TableParagraph"/>
              <w:spacing w:before="4"/>
              <w:ind w:left="477"/>
              <w:rPr>
                <w:sz w:val="18"/>
              </w:rPr>
            </w:pPr>
            <w:r w:rsidRPr="00AB131C">
              <w:rPr>
                <w:sz w:val="18"/>
              </w:rPr>
              <w:t>NEPA</w:t>
            </w:r>
          </w:p>
          <w:p w:rsidR="003E39ED" w:rsidRPr="00AB131C" w:rsidRDefault="003E39ED" w:rsidP="003E39ED">
            <w:pPr>
              <w:pStyle w:val="TableParagraph"/>
              <w:spacing w:before="30" w:line="276" w:lineRule="auto"/>
              <w:ind w:left="216" w:right="195" w:firstLine="225"/>
              <w:rPr>
                <w:sz w:val="18"/>
              </w:rPr>
            </w:pPr>
            <w:r w:rsidRPr="00AB131C">
              <w:rPr>
                <w:sz w:val="18"/>
              </w:rPr>
              <w:t>Design Construction</w:t>
            </w:r>
          </w:p>
        </w:tc>
        <w:tc>
          <w:tcPr>
            <w:tcW w:w="2340" w:type="dxa"/>
            <w:tcBorders>
              <w:bottom w:val="single" w:sz="4" w:space="0" w:color="000000"/>
            </w:tcBorders>
          </w:tcPr>
          <w:p w:rsidR="003E39ED" w:rsidRPr="00AB131C" w:rsidRDefault="003E39ED" w:rsidP="003E39ED">
            <w:pPr>
              <w:pStyle w:val="TableParagraph"/>
              <w:spacing w:before="4"/>
              <w:ind w:right="163"/>
              <w:rPr>
                <w:sz w:val="18"/>
              </w:rPr>
            </w:pPr>
            <w:r w:rsidRPr="00AB131C">
              <w:rPr>
                <w:sz w:val="18"/>
              </w:rPr>
              <w:t>NTP for PE as part of Penta Platform Effort issued 8/4/2016 effective 8/5/2016. 24 month anticipated Preliminary Engineering and NEPA Schedule. 12 month Final Design Schedule. Some concurrency possible.</w:t>
            </w:r>
          </w:p>
          <w:p w:rsidR="003E39ED" w:rsidRPr="00AB131C" w:rsidRDefault="003E39ED" w:rsidP="003E39ED">
            <w:pPr>
              <w:pStyle w:val="TableParagraph"/>
              <w:spacing w:before="0"/>
              <w:ind w:right="63"/>
              <w:rPr>
                <w:sz w:val="18"/>
              </w:rPr>
            </w:pPr>
            <w:r w:rsidRPr="00AB131C">
              <w:rPr>
                <w:sz w:val="18"/>
              </w:rPr>
              <w:t>Construction is anticipated in spring 2020. Conceptual design alternatives are being developed and analyzed, while environmental documentation is being prepared.</w:t>
            </w:r>
          </w:p>
        </w:tc>
        <w:tc>
          <w:tcPr>
            <w:tcW w:w="1350" w:type="dxa"/>
            <w:gridSpan w:val="2"/>
            <w:tcBorders>
              <w:bottom w:val="single" w:sz="4" w:space="0" w:color="000000"/>
            </w:tcBorders>
          </w:tcPr>
          <w:p w:rsidR="003E39ED" w:rsidRPr="00AB131C" w:rsidRDefault="003E39ED" w:rsidP="003E39ED">
            <w:pPr>
              <w:pStyle w:val="TableParagraph"/>
              <w:spacing w:before="4"/>
              <w:ind w:left="-1"/>
              <w:rPr>
                <w:sz w:val="18"/>
              </w:rPr>
            </w:pPr>
            <w:r w:rsidRPr="00AB131C">
              <w:rPr>
                <w:sz w:val="18"/>
              </w:rPr>
              <w:t>Spring 2022</w:t>
            </w:r>
          </w:p>
        </w:tc>
        <w:tc>
          <w:tcPr>
            <w:tcW w:w="1260" w:type="dxa"/>
            <w:tcBorders>
              <w:bottom w:val="single" w:sz="4" w:space="0" w:color="000000"/>
            </w:tcBorders>
          </w:tcPr>
          <w:p w:rsidR="003E39ED" w:rsidRPr="00AB131C" w:rsidRDefault="003E39ED" w:rsidP="003E39ED">
            <w:pPr>
              <w:pStyle w:val="TableParagraph"/>
              <w:spacing w:before="4"/>
              <w:rPr>
                <w:sz w:val="18"/>
              </w:rPr>
            </w:pPr>
            <w:r w:rsidRPr="00AB131C">
              <w:rPr>
                <w:sz w:val="18"/>
              </w:rPr>
              <w:t>Spring 2022</w:t>
            </w:r>
          </w:p>
        </w:tc>
        <w:tc>
          <w:tcPr>
            <w:tcW w:w="1350" w:type="dxa"/>
            <w:tcBorders>
              <w:bottom w:val="single" w:sz="4" w:space="0" w:color="000000"/>
            </w:tcBorders>
          </w:tcPr>
          <w:p w:rsidR="003E39ED" w:rsidRPr="00AB131C" w:rsidRDefault="003E39ED" w:rsidP="003E39ED">
            <w:pPr>
              <w:pStyle w:val="TableParagraph"/>
              <w:spacing w:before="4"/>
              <w:ind w:left="389" w:right="387"/>
              <w:jc w:val="center"/>
              <w:rPr>
                <w:sz w:val="18"/>
              </w:rPr>
            </w:pPr>
            <w:r w:rsidRPr="00AB131C">
              <w:rPr>
                <w:sz w:val="18"/>
              </w:rPr>
              <w:t>0%</w:t>
            </w:r>
          </w:p>
        </w:tc>
      </w:tr>
      <w:tr w:rsidR="003E39ED" w:rsidRPr="00AB131C" w:rsidTr="00855313">
        <w:trPr>
          <w:trHeight w:hRule="exact" w:val="4373"/>
        </w:trPr>
        <w:tc>
          <w:tcPr>
            <w:tcW w:w="1500" w:type="dxa"/>
            <w:tcBorders>
              <w:top w:val="single" w:sz="4" w:space="0" w:color="000000"/>
              <w:bottom w:val="single" w:sz="4" w:space="0" w:color="000000"/>
            </w:tcBorders>
          </w:tcPr>
          <w:p w:rsidR="003E39ED" w:rsidRPr="00AB131C" w:rsidRDefault="003E39ED" w:rsidP="003E39ED">
            <w:pPr>
              <w:pStyle w:val="TableParagraph"/>
              <w:spacing w:before="13" w:line="278" w:lineRule="auto"/>
              <w:ind w:left="55" w:right="134"/>
              <w:rPr>
                <w:sz w:val="18"/>
              </w:rPr>
            </w:pPr>
            <w:r w:rsidRPr="00AB131C">
              <w:rPr>
                <w:sz w:val="18"/>
              </w:rPr>
              <w:lastRenderedPageBreak/>
              <w:t>Virginia Railway Express</w:t>
            </w:r>
          </w:p>
        </w:tc>
        <w:tc>
          <w:tcPr>
            <w:tcW w:w="2970" w:type="dxa"/>
            <w:tcBorders>
              <w:top w:val="single" w:sz="4" w:space="0" w:color="000000"/>
              <w:bottom w:val="single" w:sz="4" w:space="0" w:color="000000"/>
            </w:tcBorders>
          </w:tcPr>
          <w:p w:rsidR="003E39ED" w:rsidRPr="00AB131C" w:rsidRDefault="003E39ED" w:rsidP="003E39ED">
            <w:pPr>
              <w:pStyle w:val="TableParagraph"/>
              <w:spacing w:before="8" w:line="276" w:lineRule="auto"/>
              <w:ind w:left="52" w:right="59"/>
              <w:rPr>
                <w:sz w:val="18"/>
              </w:rPr>
            </w:pPr>
            <w:r w:rsidRPr="00AB131C">
              <w:rPr>
                <w:b/>
                <w:sz w:val="18"/>
              </w:rPr>
              <w:t xml:space="preserve">Slaters Lane Crossover </w:t>
            </w:r>
            <w:r w:rsidRPr="00AB131C">
              <w:rPr>
                <w:sz w:val="18"/>
              </w:rPr>
              <w:t>- Includes the design and construction of a rail crossover and related signal equipment near Slaters Lane, north of the VRE Alexandria station. It will enable trains to move between all 3 tracks and makes the east side (Metro side) platform at the VRE Alexandria station usable from both</w:t>
            </w:r>
            <w:r w:rsidRPr="00AB131C">
              <w:rPr>
                <w:spacing w:val="-3"/>
                <w:sz w:val="18"/>
              </w:rPr>
              <w:t xml:space="preserve"> </w:t>
            </w:r>
            <w:r w:rsidRPr="00AB131C">
              <w:rPr>
                <w:sz w:val="18"/>
              </w:rPr>
              <w:t>sides.</w:t>
            </w:r>
          </w:p>
        </w:tc>
        <w:tc>
          <w:tcPr>
            <w:tcW w:w="1170" w:type="dxa"/>
            <w:tcBorders>
              <w:top w:val="single" w:sz="4" w:space="0" w:color="000000"/>
              <w:bottom w:val="single" w:sz="4" w:space="0" w:color="000000"/>
            </w:tcBorders>
          </w:tcPr>
          <w:p w:rsidR="003E39ED" w:rsidRPr="00AB131C" w:rsidRDefault="003E39ED" w:rsidP="003E39ED">
            <w:pPr>
              <w:pStyle w:val="TableParagraph"/>
              <w:spacing w:before="13" w:line="278" w:lineRule="auto"/>
              <w:ind w:left="72" w:right="50" w:firstLine="110"/>
              <w:rPr>
                <w:sz w:val="18"/>
              </w:rPr>
            </w:pPr>
            <w:r w:rsidRPr="00AB131C">
              <w:rPr>
                <w:sz w:val="18"/>
              </w:rPr>
              <w:t>$7,000,000 (FY2015-16)</w:t>
            </w:r>
          </w:p>
        </w:tc>
        <w:tc>
          <w:tcPr>
            <w:tcW w:w="1440" w:type="dxa"/>
            <w:tcBorders>
              <w:top w:val="single" w:sz="4" w:space="0" w:color="000000"/>
              <w:bottom w:val="single" w:sz="4" w:space="0" w:color="000000"/>
            </w:tcBorders>
          </w:tcPr>
          <w:p w:rsidR="003E39ED" w:rsidRPr="00AB131C" w:rsidRDefault="003E39ED" w:rsidP="003E39ED">
            <w:pPr>
              <w:pStyle w:val="TableParagraph"/>
              <w:spacing w:before="13" w:line="278" w:lineRule="auto"/>
              <w:ind w:left="216" w:right="195" w:firstLine="225"/>
              <w:rPr>
                <w:sz w:val="18"/>
              </w:rPr>
            </w:pPr>
            <w:r w:rsidRPr="00AB131C">
              <w:rPr>
                <w:sz w:val="18"/>
              </w:rPr>
              <w:t>Design Construction</w:t>
            </w:r>
          </w:p>
        </w:tc>
        <w:tc>
          <w:tcPr>
            <w:tcW w:w="2340" w:type="dxa"/>
            <w:tcBorders>
              <w:top w:val="single" w:sz="4" w:space="0" w:color="000000"/>
              <w:bottom w:val="single" w:sz="4" w:space="0" w:color="000000"/>
            </w:tcBorders>
          </w:tcPr>
          <w:p w:rsidR="003E39ED" w:rsidRPr="00AB131C" w:rsidRDefault="003E39ED" w:rsidP="003E39ED">
            <w:pPr>
              <w:pStyle w:val="TableParagraph"/>
              <w:spacing w:before="13"/>
              <w:ind w:right="10"/>
              <w:rPr>
                <w:sz w:val="18"/>
              </w:rPr>
            </w:pPr>
            <w:r w:rsidRPr="00AB131C">
              <w:rPr>
                <w:sz w:val="18"/>
              </w:rPr>
              <w:t xml:space="preserve">Final design by CSXT begun in July 2016 and CSX reports were completed in May </w:t>
            </w:r>
            <w:proofErr w:type="gramStart"/>
            <w:r w:rsidRPr="00AB131C">
              <w:rPr>
                <w:sz w:val="18"/>
              </w:rPr>
              <w:t>2017..</w:t>
            </w:r>
            <w:proofErr w:type="gramEnd"/>
            <w:r w:rsidRPr="00AB131C">
              <w:rPr>
                <w:sz w:val="18"/>
              </w:rPr>
              <w:t xml:space="preserve"> All work to be done by CSXT forces. Construction Agreement between CSXT and VRE has been completed.  VRE Operations Board approved the Force Account Agreement, the financial part of the agreement, on September 15,</w:t>
            </w:r>
            <w:r w:rsidRPr="00AB131C">
              <w:rPr>
                <w:spacing w:val="-7"/>
                <w:sz w:val="18"/>
              </w:rPr>
              <w:t xml:space="preserve"> </w:t>
            </w:r>
            <w:r w:rsidRPr="00AB131C">
              <w:rPr>
                <w:sz w:val="18"/>
              </w:rPr>
              <w:t>2017.</w:t>
            </w:r>
          </w:p>
          <w:p w:rsidR="003E39ED" w:rsidRPr="00AB131C" w:rsidRDefault="003E39ED" w:rsidP="003E39ED">
            <w:pPr>
              <w:pStyle w:val="TableParagraph"/>
              <w:spacing w:before="0"/>
              <w:ind w:right="213"/>
              <w:rPr>
                <w:sz w:val="18"/>
              </w:rPr>
            </w:pPr>
            <w:r w:rsidRPr="00AB131C">
              <w:rPr>
                <w:sz w:val="18"/>
              </w:rPr>
              <w:t>Construction schedule pending information from CSX.</w:t>
            </w:r>
          </w:p>
        </w:tc>
        <w:tc>
          <w:tcPr>
            <w:tcW w:w="1350" w:type="dxa"/>
            <w:gridSpan w:val="2"/>
            <w:tcBorders>
              <w:top w:val="single" w:sz="4" w:space="0" w:color="000000"/>
              <w:bottom w:val="single" w:sz="4" w:space="0" w:color="000000"/>
            </w:tcBorders>
          </w:tcPr>
          <w:p w:rsidR="003E39ED" w:rsidRPr="00AB131C" w:rsidRDefault="003E39ED" w:rsidP="003E39ED">
            <w:pPr>
              <w:pStyle w:val="TableParagraph"/>
              <w:spacing w:before="13"/>
              <w:ind w:left="-1"/>
              <w:rPr>
                <w:sz w:val="18"/>
              </w:rPr>
            </w:pPr>
            <w:r w:rsidRPr="00AB131C">
              <w:rPr>
                <w:sz w:val="18"/>
              </w:rPr>
              <w:t>Summer 2018</w:t>
            </w:r>
          </w:p>
        </w:tc>
        <w:tc>
          <w:tcPr>
            <w:tcW w:w="1260" w:type="dxa"/>
            <w:tcBorders>
              <w:top w:val="single" w:sz="4" w:space="0" w:color="000000"/>
              <w:bottom w:val="single" w:sz="4" w:space="0" w:color="000000"/>
            </w:tcBorders>
          </w:tcPr>
          <w:p w:rsidR="003E39ED" w:rsidRPr="00AB131C" w:rsidRDefault="003E39ED" w:rsidP="003E39ED">
            <w:pPr>
              <w:pStyle w:val="TableParagraph"/>
              <w:spacing w:before="13"/>
              <w:rPr>
                <w:sz w:val="18"/>
              </w:rPr>
            </w:pPr>
            <w:r w:rsidRPr="00AB131C">
              <w:rPr>
                <w:sz w:val="18"/>
              </w:rPr>
              <w:t>Summer 2018</w:t>
            </w:r>
          </w:p>
        </w:tc>
        <w:tc>
          <w:tcPr>
            <w:tcW w:w="1350" w:type="dxa"/>
            <w:tcBorders>
              <w:top w:val="single" w:sz="4" w:space="0" w:color="000000"/>
              <w:bottom w:val="single" w:sz="4" w:space="0" w:color="000000"/>
            </w:tcBorders>
          </w:tcPr>
          <w:p w:rsidR="003E39ED" w:rsidRPr="00AB131C" w:rsidRDefault="003E39ED" w:rsidP="003E39ED">
            <w:pPr>
              <w:pStyle w:val="TableParagraph"/>
              <w:spacing w:before="13"/>
              <w:ind w:left="389" w:right="387"/>
              <w:jc w:val="center"/>
              <w:rPr>
                <w:sz w:val="18"/>
              </w:rPr>
            </w:pPr>
            <w:r>
              <w:rPr>
                <w:sz w:val="18"/>
              </w:rPr>
              <w:t>1.3</w:t>
            </w:r>
            <w:r w:rsidRPr="00AB131C">
              <w:rPr>
                <w:sz w:val="18"/>
              </w:rPr>
              <w:t>%</w:t>
            </w:r>
          </w:p>
        </w:tc>
      </w:tr>
      <w:tr w:rsidR="003E39ED" w:rsidRPr="00AB131C" w:rsidTr="00855313">
        <w:trPr>
          <w:trHeight w:hRule="exact" w:val="2975"/>
        </w:trPr>
        <w:tc>
          <w:tcPr>
            <w:tcW w:w="1500" w:type="dxa"/>
            <w:tcBorders>
              <w:bottom w:val="double" w:sz="4" w:space="0" w:color="4F81BD"/>
            </w:tcBorders>
          </w:tcPr>
          <w:p w:rsidR="003E39ED" w:rsidRPr="00AB131C" w:rsidRDefault="003E39ED" w:rsidP="003E39ED">
            <w:pPr>
              <w:pStyle w:val="TableParagraph"/>
              <w:spacing w:before="4" w:line="276" w:lineRule="auto"/>
              <w:ind w:left="55" w:right="134"/>
              <w:rPr>
                <w:sz w:val="18"/>
              </w:rPr>
            </w:pPr>
            <w:r w:rsidRPr="00AB131C">
              <w:rPr>
                <w:sz w:val="18"/>
              </w:rPr>
              <w:t>Virginia Railway Express</w:t>
            </w:r>
          </w:p>
        </w:tc>
        <w:tc>
          <w:tcPr>
            <w:tcW w:w="2970" w:type="dxa"/>
            <w:tcBorders>
              <w:bottom w:val="double" w:sz="4" w:space="0" w:color="4F81BD"/>
            </w:tcBorders>
          </w:tcPr>
          <w:p w:rsidR="003E39ED" w:rsidRPr="00AB131C" w:rsidRDefault="003E39ED" w:rsidP="003E39ED">
            <w:pPr>
              <w:pStyle w:val="TableParagraph"/>
              <w:spacing w:before="0" w:line="276" w:lineRule="auto"/>
              <w:ind w:left="52" w:right="44"/>
              <w:rPr>
                <w:sz w:val="18"/>
              </w:rPr>
            </w:pPr>
            <w:r w:rsidRPr="00AB131C">
              <w:rPr>
                <w:b/>
                <w:sz w:val="18"/>
              </w:rPr>
              <w:t xml:space="preserve">Crystal City Platform Extension Study </w:t>
            </w:r>
            <w:r w:rsidRPr="00AB131C">
              <w:rPr>
                <w:sz w:val="18"/>
              </w:rPr>
              <w:t>- Includes planning and engineering investigations to evaluate the options for expansion of the VRE Crystal City station that will alleviate existing crowding, improve multimodal connections, and accommodate future service expansion and bi-directional service. The project includes development of a NEPA checklist.</w:t>
            </w:r>
          </w:p>
        </w:tc>
        <w:tc>
          <w:tcPr>
            <w:tcW w:w="1170" w:type="dxa"/>
            <w:tcBorders>
              <w:bottom w:val="double" w:sz="4" w:space="0" w:color="4F81BD"/>
            </w:tcBorders>
          </w:tcPr>
          <w:p w:rsidR="003E39ED" w:rsidRPr="00AB131C" w:rsidRDefault="003E39ED" w:rsidP="003E39ED">
            <w:pPr>
              <w:pStyle w:val="TableParagraph"/>
              <w:spacing w:before="4" w:line="276" w:lineRule="auto"/>
              <w:ind w:left="72" w:right="50" w:firstLine="259"/>
              <w:rPr>
                <w:sz w:val="18"/>
              </w:rPr>
            </w:pPr>
            <w:r w:rsidRPr="00AB131C">
              <w:rPr>
                <w:sz w:val="18"/>
              </w:rPr>
              <w:t>$400,000 (FY2015-16)</w:t>
            </w:r>
          </w:p>
        </w:tc>
        <w:tc>
          <w:tcPr>
            <w:tcW w:w="1440" w:type="dxa"/>
            <w:tcBorders>
              <w:bottom w:val="double" w:sz="4" w:space="0" w:color="4F81BD"/>
            </w:tcBorders>
          </w:tcPr>
          <w:p w:rsidR="003E39ED" w:rsidRPr="00AB131C" w:rsidRDefault="003E39ED" w:rsidP="003E39ED">
            <w:pPr>
              <w:pStyle w:val="TableParagraph"/>
              <w:spacing w:before="4" w:line="276" w:lineRule="auto"/>
              <w:ind w:left="240" w:right="238" w:firstLine="5"/>
              <w:jc w:val="center"/>
              <w:rPr>
                <w:sz w:val="18"/>
              </w:rPr>
            </w:pPr>
            <w:r w:rsidRPr="00AB131C">
              <w:rPr>
                <w:sz w:val="18"/>
              </w:rPr>
              <w:t>Planning Engineering Studies</w:t>
            </w:r>
          </w:p>
        </w:tc>
        <w:tc>
          <w:tcPr>
            <w:tcW w:w="2340" w:type="dxa"/>
            <w:tcBorders>
              <w:bottom w:val="double" w:sz="4" w:space="0" w:color="4F81BD"/>
            </w:tcBorders>
          </w:tcPr>
          <w:p w:rsidR="003E39ED" w:rsidRPr="00AB131C" w:rsidRDefault="003E39ED" w:rsidP="003E39ED">
            <w:pPr>
              <w:pStyle w:val="TableParagraph"/>
              <w:spacing w:before="4"/>
              <w:ind w:right="23"/>
              <w:rPr>
                <w:sz w:val="18"/>
              </w:rPr>
            </w:pPr>
            <w:r w:rsidRPr="00AB131C">
              <w:rPr>
                <w:sz w:val="18"/>
              </w:rPr>
              <w:t>Briefings to Arlington County commissions and the Board conducted in summer 2017. Arlington County Board accepted the VRE staff recommendation for the preferred station location in Sept 2017. The VRE Operations Board approved Option 2 for further analysis and design on October 20</w:t>
            </w:r>
            <w:r>
              <w:rPr>
                <w:sz w:val="18"/>
              </w:rPr>
              <w:t>, 2017</w:t>
            </w:r>
            <w:r w:rsidRPr="00AB131C">
              <w:rPr>
                <w:sz w:val="18"/>
              </w:rPr>
              <w:t>. Proceeding with concept design.</w:t>
            </w:r>
          </w:p>
        </w:tc>
        <w:tc>
          <w:tcPr>
            <w:tcW w:w="1350" w:type="dxa"/>
            <w:gridSpan w:val="2"/>
            <w:tcBorders>
              <w:bottom w:val="double" w:sz="4" w:space="0" w:color="4F81BD"/>
            </w:tcBorders>
          </w:tcPr>
          <w:p w:rsidR="003E39ED" w:rsidRPr="00AB131C" w:rsidRDefault="003E39ED" w:rsidP="003E39ED">
            <w:pPr>
              <w:pStyle w:val="TableParagraph"/>
              <w:spacing w:before="4"/>
              <w:ind w:left="-1"/>
              <w:rPr>
                <w:sz w:val="18"/>
              </w:rPr>
            </w:pPr>
            <w:r w:rsidRPr="00AB131C">
              <w:rPr>
                <w:sz w:val="18"/>
              </w:rPr>
              <w:t>Winter 2018</w:t>
            </w:r>
          </w:p>
        </w:tc>
        <w:tc>
          <w:tcPr>
            <w:tcW w:w="1260" w:type="dxa"/>
            <w:tcBorders>
              <w:bottom w:val="double" w:sz="4" w:space="0" w:color="4F81BD"/>
            </w:tcBorders>
          </w:tcPr>
          <w:p w:rsidR="003E39ED" w:rsidRPr="00AB131C" w:rsidRDefault="003E39ED" w:rsidP="003E39ED">
            <w:pPr>
              <w:pStyle w:val="TableParagraph"/>
              <w:spacing w:before="4"/>
              <w:rPr>
                <w:sz w:val="18"/>
              </w:rPr>
            </w:pPr>
            <w:r w:rsidRPr="00AB131C">
              <w:rPr>
                <w:sz w:val="18"/>
              </w:rPr>
              <w:t>Spring 2018</w:t>
            </w:r>
          </w:p>
        </w:tc>
        <w:tc>
          <w:tcPr>
            <w:tcW w:w="1350" w:type="dxa"/>
            <w:tcBorders>
              <w:bottom w:val="double" w:sz="4" w:space="0" w:color="4F81BD"/>
            </w:tcBorders>
          </w:tcPr>
          <w:p w:rsidR="003E39ED" w:rsidRPr="00AB131C" w:rsidRDefault="003E39ED" w:rsidP="003E39ED">
            <w:pPr>
              <w:pStyle w:val="TableParagraph"/>
              <w:spacing w:before="4"/>
              <w:ind w:left="389" w:right="389"/>
              <w:jc w:val="center"/>
              <w:rPr>
                <w:sz w:val="18"/>
              </w:rPr>
            </w:pPr>
            <w:r w:rsidRPr="00AB131C">
              <w:rPr>
                <w:sz w:val="18"/>
              </w:rPr>
              <w:t>51.2%</w:t>
            </w:r>
          </w:p>
        </w:tc>
      </w:tr>
      <w:tr w:rsidR="003E39ED" w:rsidRPr="00AB131C" w:rsidTr="00855313">
        <w:trPr>
          <w:trHeight w:hRule="exact" w:val="4677"/>
        </w:trPr>
        <w:tc>
          <w:tcPr>
            <w:tcW w:w="1500" w:type="dxa"/>
            <w:tcBorders>
              <w:top w:val="double" w:sz="4" w:space="0" w:color="4F81BD"/>
              <w:bottom w:val="double" w:sz="4" w:space="0" w:color="4F81BD"/>
            </w:tcBorders>
          </w:tcPr>
          <w:p w:rsidR="003E39ED" w:rsidRPr="00AB131C" w:rsidRDefault="003E39ED" w:rsidP="003E39ED">
            <w:pPr>
              <w:pStyle w:val="TableParagraph"/>
              <w:spacing w:before="16" w:line="276" w:lineRule="auto"/>
              <w:ind w:left="55" w:right="439"/>
              <w:jc w:val="both"/>
              <w:rPr>
                <w:sz w:val="18"/>
              </w:rPr>
            </w:pPr>
            <w:r w:rsidRPr="00AB131C">
              <w:rPr>
                <w:sz w:val="18"/>
              </w:rPr>
              <w:lastRenderedPageBreak/>
              <w:t>Washington Metropolitan Area Transit Authority</w:t>
            </w:r>
          </w:p>
        </w:tc>
        <w:tc>
          <w:tcPr>
            <w:tcW w:w="2970" w:type="dxa"/>
            <w:tcBorders>
              <w:top w:val="double" w:sz="4" w:space="0" w:color="4F81BD"/>
              <w:bottom w:val="double" w:sz="4" w:space="0" w:color="4F81BD"/>
            </w:tcBorders>
          </w:tcPr>
          <w:p w:rsidR="003E39ED" w:rsidRPr="00AB131C" w:rsidRDefault="003E39ED" w:rsidP="003E39ED">
            <w:pPr>
              <w:pStyle w:val="TableParagraph"/>
              <w:spacing w:before="11" w:line="276" w:lineRule="auto"/>
              <w:ind w:left="52" w:right="193"/>
              <w:rPr>
                <w:sz w:val="18"/>
              </w:rPr>
            </w:pPr>
            <w:r w:rsidRPr="00AB131C">
              <w:rPr>
                <w:b/>
                <w:sz w:val="18"/>
              </w:rPr>
              <w:t xml:space="preserve">8-Car Traction Upgrades </w:t>
            </w:r>
            <w:r w:rsidRPr="00AB131C">
              <w:rPr>
                <w:sz w:val="18"/>
              </w:rPr>
              <w:t>– Begins the process of upgrading traction power along the Orange Line by incrementally improving the power system to increase power supply capacity to support the future expanded use of eight car trains.</w:t>
            </w:r>
          </w:p>
        </w:tc>
        <w:tc>
          <w:tcPr>
            <w:tcW w:w="1170" w:type="dxa"/>
            <w:tcBorders>
              <w:top w:val="double" w:sz="4" w:space="0" w:color="4F81BD"/>
              <w:bottom w:val="double" w:sz="4" w:space="0" w:color="4F81BD"/>
            </w:tcBorders>
          </w:tcPr>
          <w:p w:rsidR="003E39ED" w:rsidRPr="00AB131C" w:rsidRDefault="003E39ED" w:rsidP="003E39ED">
            <w:pPr>
              <w:pStyle w:val="TableParagraph"/>
              <w:spacing w:before="16" w:line="276" w:lineRule="auto"/>
              <w:ind w:left="331" w:right="34" w:hanging="149"/>
              <w:rPr>
                <w:sz w:val="18"/>
              </w:rPr>
            </w:pPr>
            <w:r w:rsidRPr="00AB131C">
              <w:rPr>
                <w:sz w:val="18"/>
              </w:rPr>
              <w:t>$4,978,685 (FY2014)</w:t>
            </w:r>
          </w:p>
        </w:tc>
        <w:tc>
          <w:tcPr>
            <w:tcW w:w="1440" w:type="dxa"/>
            <w:tcBorders>
              <w:top w:val="double" w:sz="4" w:space="0" w:color="4F81BD"/>
              <w:bottom w:val="double" w:sz="4" w:space="0" w:color="4F81BD"/>
            </w:tcBorders>
          </w:tcPr>
          <w:p w:rsidR="003E39ED" w:rsidRPr="00AB131C" w:rsidRDefault="003E39ED" w:rsidP="003E39ED">
            <w:pPr>
              <w:pStyle w:val="TableParagraph"/>
              <w:spacing w:before="16" w:line="276" w:lineRule="auto"/>
              <w:ind w:left="76" w:right="55" w:firstLine="139"/>
              <w:rPr>
                <w:sz w:val="18"/>
              </w:rPr>
            </w:pPr>
            <w:r w:rsidRPr="00AB131C">
              <w:rPr>
                <w:sz w:val="18"/>
              </w:rPr>
              <w:t>Construction Contract Admin.</w:t>
            </w:r>
          </w:p>
        </w:tc>
        <w:tc>
          <w:tcPr>
            <w:tcW w:w="2340" w:type="dxa"/>
            <w:tcBorders>
              <w:top w:val="double" w:sz="4" w:space="0" w:color="4F81BD"/>
              <w:bottom w:val="double" w:sz="4" w:space="0" w:color="4F81BD"/>
            </w:tcBorders>
          </w:tcPr>
          <w:p w:rsidR="003E39ED" w:rsidRPr="00AB131C" w:rsidRDefault="003E39ED" w:rsidP="003E39ED">
            <w:pPr>
              <w:pStyle w:val="TableParagraph"/>
              <w:spacing w:before="16"/>
              <w:ind w:right="10"/>
              <w:rPr>
                <w:sz w:val="18"/>
              </w:rPr>
            </w:pPr>
            <w:r w:rsidRPr="00AB131C">
              <w:rPr>
                <w:sz w:val="18"/>
              </w:rPr>
              <w:t xml:space="preserve">Installation of the traction power gear began June 11, 2017 at K06TB2 Greenwich Street. K06TB2 was cutover back on-line July 28, 2017 and punch list items completed by September. The second location at K07TB2 was cutover back on-line on August 21, 2017 and punch list items completed in October. NVTA funded phases are </w:t>
            </w:r>
            <w:r>
              <w:rPr>
                <w:sz w:val="18"/>
              </w:rPr>
              <w:t>99</w:t>
            </w:r>
            <w:r w:rsidRPr="00AB131C">
              <w:rPr>
                <w:sz w:val="18"/>
              </w:rPr>
              <w:t xml:space="preserve">% complete and </w:t>
            </w:r>
            <w:r>
              <w:rPr>
                <w:sz w:val="18"/>
              </w:rPr>
              <w:t>contract close out is currently in progress.</w:t>
            </w:r>
          </w:p>
        </w:tc>
        <w:tc>
          <w:tcPr>
            <w:tcW w:w="1350" w:type="dxa"/>
            <w:gridSpan w:val="2"/>
            <w:tcBorders>
              <w:top w:val="double" w:sz="4" w:space="0" w:color="4F81BD"/>
              <w:bottom w:val="double" w:sz="4" w:space="0" w:color="4F81BD"/>
            </w:tcBorders>
          </w:tcPr>
          <w:p w:rsidR="003E39ED" w:rsidRPr="00AB131C" w:rsidRDefault="003E39ED" w:rsidP="003E39ED">
            <w:pPr>
              <w:pStyle w:val="TableParagraph"/>
              <w:spacing w:before="16"/>
              <w:ind w:left="-1" w:right="172"/>
              <w:rPr>
                <w:sz w:val="18"/>
              </w:rPr>
            </w:pPr>
            <w:r w:rsidRPr="00AB131C">
              <w:rPr>
                <w:sz w:val="18"/>
              </w:rPr>
              <w:t xml:space="preserve">Projected Contract Close- out </w:t>
            </w:r>
            <w:r>
              <w:rPr>
                <w:sz w:val="18"/>
              </w:rPr>
              <w:t>May</w:t>
            </w:r>
            <w:r w:rsidRPr="00AB131C">
              <w:rPr>
                <w:sz w:val="18"/>
              </w:rPr>
              <w:t xml:space="preserve"> 2018</w:t>
            </w:r>
          </w:p>
        </w:tc>
        <w:tc>
          <w:tcPr>
            <w:tcW w:w="1260" w:type="dxa"/>
            <w:tcBorders>
              <w:top w:val="double" w:sz="4" w:space="0" w:color="4F81BD"/>
              <w:bottom w:val="double" w:sz="4" w:space="0" w:color="4F81BD"/>
            </w:tcBorders>
          </w:tcPr>
          <w:p w:rsidR="003E39ED" w:rsidRPr="00AB131C" w:rsidRDefault="003E39ED" w:rsidP="003E39ED">
            <w:pPr>
              <w:pStyle w:val="TableParagraph"/>
              <w:spacing w:before="16"/>
              <w:rPr>
                <w:sz w:val="18"/>
              </w:rPr>
            </w:pPr>
            <w:r>
              <w:rPr>
                <w:sz w:val="18"/>
              </w:rPr>
              <w:t>May</w:t>
            </w:r>
            <w:r w:rsidRPr="00AB131C">
              <w:rPr>
                <w:sz w:val="18"/>
              </w:rPr>
              <w:t xml:space="preserve"> 2018</w:t>
            </w:r>
          </w:p>
        </w:tc>
        <w:tc>
          <w:tcPr>
            <w:tcW w:w="1350" w:type="dxa"/>
            <w:tcBorders>
              <w:top w:val="double" w:sz="4" w:space="0" w:color="4F81BD"/>
              <w:bottom w:val="double" w:sz="4" w:space="0" w:color="4F81BD"/>
            </w:tcBorders>
          </w:tcPr>
          <w:p w:rsidR="003E39ED" w:rsidRPr="00AB131C" w:rsidRDefault="003E39ED" w:rsidP="003E39ED">
            <w:pPr>
              <w:pStyle w:val="TableParagraph"/>
              <w:spacing w:before="16"/>
              <w:ind w:left="389" w:right="389"/>
              <w:jc w:val="center"/>
              <w:rPr>
                <w:sz w:val="18"/>
              </w:rPr>
            </w:pPr>
            <w:r w:rsidRPr="00AB131C">
              <w:rPr>
                <w:sz w:val="18"/>
              </w:rPr>
              <w:t>29.8%</w:t>
            </w:r>
          </w:p>
        </w:tc>
      </w:tr>
      <w:tr w:rsidR="003E39ED" w:rsidRPr="00AB131C" w:rsidTr="00855313">
        <w:trPr>
          <w:trHeight w:hRule="exact" w:val="2976"/>
        </w:trPr>
        <w:tc>
          <w:tcPr>
            <w:tcW w:w="1500" w:type="dxa"/>
            <w:tcBorders>
              <w:top w:val="double" w:sz="4" w:space="0" w:color="4F81BD"/>
            </w:tcBorders>
          </w:tcPr>
          <w:p w:rsidR="003E39ED" w:rsidRPr="00AB131C" w:rsidRDefault="003E39ED" w:rsidP="003E39ED">
            <w:pPr>
              <w:pStyle w:val="TableParagraph"/>
              <w:spacing w:before="13" w:line="276" w:lineRule="auto"/>
              <w:ind w:left="55" w:right="439"/>
              <w:jc w:val="both"/>
              <w:rPr>
                <w:sz w:val="18"/>
              </w:rPr>
            </w:pPr>
            <w:r w:rsidRPr="00AB131C">
              <w:rPr>
                <w:sz w:val="18"/>
              </w:rPr>
              <w:t>Washington Metropolitan Area Transit Authority</w:t>
            </w:r>
          </w:p>
        </w:tc>
        <w:tc>
          <w:tcPr>
            <w:tcW w:w="2970" w:type="dxa"/>
            <w:tcBorders>
              <w:top w:val="double" w:sz="4" w:space="0" w:color="4F81BD"/>
            </w:tcBorders>
          </w:tcPr>
          <w:p w:rsidR="003E39ED" w:rsidRPr="00AB131C" w:rsidRDefault="003E39ED" w:rsidP="003E39ED">
            <w:pPr>
              <w:pStyle w:val="TableParagraph"/>
              <w:spacing w:before="8"/>
              <w:ind w:left="58" w:right="58"/>
              <w:rPr>
                <w:sz w:val="18"/>
              </w:rPr>
            </w:pPr>
            <w:r w:rsidRPr="00AB131C">
              <w:rPr>
                <w:b/>
                <w:sz w:val="18"/>
              </w:rPr>
              <w:t xml:space="preserve">Blue Line 8-Car Traction Upgrades </w:t>
            </w:r>
            <w:r w:rsidRPr="00AB131C">
              <w:rPr>
                <w:sz w:val="18"/>
              </w:rPr>
              <w:t>– Begins the process of upgrading traction power along the Blue Line by incrementally improving the power system to increase power supply capacity to support the future expanded use of eight car</w:t>
            </w:r>
            <w:r w:rsidRPr="00AB131C">
              <w:rPr>
                <w:spacing w:val="-8"/>
                <w:sz w:val="18"/>
              </w:rPr>
              <w:t xml:space="preserve"> </w:t>
            </w:r>
            <w:r w:rsidRPr="00AB131C">
              <w:rPr>
                <w:sz w:val="18"/>
              </w:rPr>
              <w:t>trains.</w:t>
            </w:r>
          </w:p>
        </w:tc>
        <w:tc>
          <w:tcPr>
            <w:tcW w:w="1170" w:type="dxa"/>
            <w:tcBorders>
              <w:top w:val="double" w:sz="4" w:space="0" w:color="4F81BD"/>
            </w:tcBorders>
          </w:tcPr>
          <w:p w:rsidR="003E39ED" w:rsidRPr="00AB131C" w:rsidRDefault="003E39ED" w:rsidP="003E39ED">
            <w:pPr>
              <w:pStyle w:val="TableParagraph"/>
              <w:spacing w:before="13" w:line="276" w:lineRule="auto"/>
              <w:ind w:left="331" w:right="35" w:hanging="250"/>
              <w:rPr>
                <w:sz w:val="18"/>
              </w:rPr>
            </w:pPr>
            <w:r w:rsidRPr="00AB131C">
              <w:rPr>
                <w:sz w:val="18"/>
              </w:rPr>
              <w:t>$17,443,951 (FY2017)</w:t>
            </w:r>
          </w:p>
        </w:tc>
        <w:tc>
          <w:tcPr>
            <w:tcW w:w="1440" w:type="dxa"/>
            <w:tcBorders>
              <w:top w:val="double" w:sz="4" w:space="0" w:color="4F81BD"/>
            </w:tcBorders>
          </w:tcPr>
          <w:p w:rsidR="003E39ED" w:rsidRPr="00AB131C" w:rsidRDefault="003E39ED" w:rsidP="003E39ED">
            <w:pPr>
              <w:pStyle w:val="TableParagraph"/>
              <w:spacing w:before="13" w:line="276" w:lineRule="auto"/>
              <w:ind w:left="76" w:right="69" w:hanging="3"/>
              <w:jc w:val="center"/>
              <w:rPr>
                <w:sz w:val="18"/>
              </w:rPr>
            </w:pPr>
            <w:r w:rsidRPr="00AB131C">
              <w:rPr>
                <w:sz w:val="18"/>
              </w:rPr>
              <w:t>Engineering, Construction, Contract Admin.</w:t>
            </w:r>
          </w:p>
        </w:tc>
        <w:tc>
          <w:tcPr>
            <w:tcW w:w="2340" w:type="dxa"/>
            <w:tcBorders>
              <w:top w:val="double" w:sz="4" w:space="0" w:color="4F81BD"/>
            </w:tcBorders>
          </w:tcPr>
          <w:p w:rsidR="003E39ED" w:rsidRPr="00AB131C" w:rsidRDefault="003E39ED" w:rsidP="003E39ED">
            <w:pPr>
              <w:pStyle w:val="TableParagraph"/>
              <w:spacing w:before="13"/>
              <w:ind w:right="63"/>
              <w:rPr>
                <w:sz w:val="18"/>
              </w:rPr>
            </w:pPr>
            <w:r w:rsidRPr="00AB131C">
              <w:rPr>
                <w:sz w:val="18"/>
              </w:rPr>
              <w:t xml:space="preserve">Invitation for Bid (IFB) was released on September 6, 2017. Pre-Bid Meeting and 2 site visits were held on September 20, 2017. Bids were received on February 21, 2018 and </w:t>
            </w:r>
            <w:r>
              <w:rPr>
                <w:sz w:val="18"/>
              </w:rPr>
              <w:t>contract was a</w:t>
            </w:r>
            <w:r w:rsidRPr="00AB131C">
              <w:rPr>
                <w:sz w:val="18"/>
              </w:rPr>
              <w:t>ward</w:t>
            </w:r>
            <w:r>
              <w:rPr>
                <w:sz w:val="18"/>
              </w:rPr>
              <w:t>ed</w:t>
            </w:r>
            <w:r w:rsidRPr="00AB131C">
              <w:rPr>
                <w:sz w:val="18"/>
              </w:rPr>
              <w:t xml:space="preserve"> </w:t>
            </w:r>
            <w:r>
              <w:rPr>
                <w:sz w:val="18"/>
              </w:rPr>
              <w:t>on</w:t>
            </w:r>
            <w:r w:rsidRPr="00AB131C">
              <w:rPr>
                <w:sz w:val="18"/>
              </w:rPr>
              <w:t xml:space="preserve"> April </w:t>
            </w:r>
            <w:r>
              <w:rPr>
                <w:sz w:val="18"/>
              </w:rPr>
              <w:t xml:space="preserve">12, </w:t>
            </w:r>
            <w:r w:rsidRPr="00AB131C">
              <w:rPr>
                <w:sz w:val="18"/>
              </w:rPr>
              <w:t xml:space="preserve">2018. </w:t>
            </w:r>
            <w:r>
              <w:rPr>
                <w:sz w:val="18"/>
              </w:rPr>
              <w:t xml:space="preserve">Notice to Proceed was issued to the Contractor April 20, 2018. </w:t>
            </w:r>
            <w:r w:rsidRPr="00AB131C">
              <w:rPr>
                <w:sz w:val="18"/>
              </w:rPr>
              <w:t>Due to manufacturing lead times installation is estimated to commence February 2019.</w:t>
            </w:r>
          </w:p>
        </w:tc>
        <w:tc>
          <w:tcPr>
            <w:tcW w:w="1350" w:type="dxa"/>
            <w:gridSpan w:val="2"/>
            <w:tcBorders>
              <w:top w:val="double" w:sz="4" w:space="0" w:color="4F81BD"/>
            </w:tcBorders>
          </w:tcPr>
          <w:p w:rsidR="003E39ED" w:rsidRPr="00AB131C" w:rsidRDefault="003E39ED" w:rsidP="003E39ED">
            <w:pPr>
              <w:pStyle w:val="TableParagraph"/>
              <w:spacing w:before="13"/>
              <w:ind w:left="-1" w:right="147"/>
              <w:rPr>
                <w:sz w:val="18"/>
              </w:rPr>
            </w:pPr>
            <w:r w:rsidRPr="00AB131C">
              <w:rPr>
                <w:sz w:val="18"/>
              </w:rPr>
              <w:t xml:space="preserve">Project Contract Close-out estimated </w:t>
            </w:r>
            <w:r>
              <w:rPr>
                <w:sz w:val="18"/>
              </w:rPr>
              <w:t>December</w:t>
            </w:r>
            <w:r w:rsidRPr="00AB131C">
              <w:rPr>
                <w:sz w:val="18"/>
              </w:rPr>
              <w:t xml:space="preserve"> 2021</w:t>
            </w:r>
          </w:p>
        </w:tc>
        <w:tc>
          <w:tcPr>
            <w:tcW w:w="1260" w:type="dxa"/>
            <w:tcBorders>
              <w:top w:val="double" w:sz="4" w:space="0" w:color="4F81BD"/>
            </w:tcBorders>
          </w:tcPr>
          <w:p w:rsidR="003E39ED" w:rsidRPr="00AB131C" w:rsidRDefault="003E39ED" w:rsidP="003E39ED">
            <w:pPr>
              <w:pStyle w:val="TableParagraph"/>
              <w:spacing w:before="13"/>
              <w:rPr>
                <w:sz w:val="18"/>
              </w:rPr>
            </w:pPr>
            <w:r>
              <w:rPr>
                <w:sz w:val="18"/>
              </w:rPr>
              <w:t>December</w:t>
            </w:r>
            <w:r w:rsidRPr="00AB131C">
              <w:rPr>
                <w:sz w:val="18"/>
              </w:rPr>
              <w:t xml:space="preserve"> 2021</w:t>
            </w:r>
          </w:p>
        </w:tc>
        <w:tc>
          <w:tcPr>
            <w:tcW w:w="1350" w:type="dxa"/>
            <w:tcBorders>
              <w:top w:val="double" w:sz="4" w:space="0" w:color="4F81BD"/>
            </w:tcBorders>
          </w:tcPr>
          <w:p w:rsidR="003E39ED" w:rsidRPr="00AB131C" w:rsidRDefault="003E39ED" w:rsidP="003E39ED">
            <w:pPr>
              <w:pStyle w:val="TableParagraph"/>
              <w:spacing w:before="13"/>
              <w:ind w:left="389" w:right="387"/>
              <w:jc w:val="center"/>
              <w:rPr>
                <w:sz w:val="18"/>
              </w:rPr>
            </w:pPr>
            <w:r w:rsidRPr="00AB131C">
              <w:rPr>
                <w:sz w:val="18"/>
              </w:rPr>
              <w:t>0%</w:t>
            </w:r>
          </w:p>
        </w:tc>
      </w:tr>
    </w:tbl>
    <w:p w:rsidR="00FF41F3" w:rsidRPr="00AB131C" w:rsidRDefault="00FF41F3"/>
    <w:sectPr w:rsidR="00FF41F3" w:rsidRPr="00AB131C">
      <w:footerReference w:type="default" r:id="rId9"/>
      <w:pgSz w:w="15840" w:h="12240" w:orient="landscape"/>
      <w:pgMar w:top="1140" w:right="960" w:bottom="880" w:left="1320" w:header="0" w:footer="6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DC8" w:rsidRDefault="00BD4DC8">
      <w:r>
        <w:separator/>
      </w:r>
    </w:p>
  </w:endnote>
  <w:endnote w:type="continuationSeparator" w:id="0">
    <w:p w:rsidR="00BD4DC8" w:rsidRDefault="00BD4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C8" w:rsidRDefault="00BD4DC8">
    <w:pPr>
      <w:pStyle w:val="BodyText"/>
      <w:spacing w:line="14" w:lineRule="auto"/>
      <w:rPr>
        <w:sz w:val="20"/>
      </w:rPr>
    </w:pPr>
    <w:r>
      <w:rPr>
        <w:noProof/>
      </w:rPr>
      <mc:AlternateContent>
        <mc:Choice Requires="wps">
          <w:drawing>
            <wp:anchor distT="0" distB="0" distL="114300" distR="114300" simplePos="0" relativeHeight="503252504" behindDoc="1" locked="0" layoutInCell="1" allowOverlap="1">
              <wp:simplePos x="0" y="0"/>
              <wp:positionH relativeFrom="page">
                <wp:posOffset>8976995</wp:posOffset>
              </wp:positionH>
              <wp:positionV relativeFrom="page">
                <wp:posOffset>7249160</wp:posOffset>
              </wp:positionV>
              <wp:extent cx="194310" cy="165735"/>
              <wp:effectExtent l="0" t="0" r="1524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DC8" w:rsidRDefault="00BD4DC8">
                          <w:pPr>
                            <w:spacing w:line="245" w:lineRule="exact"/>
                            <w:ind w:left="40"/>
                            <w:rPr>
                              <w:rFonts w:ascii="Calibri"/>
                            </w:rPr>
                          </w:pPr>
                          <w:r>
                            <w:fldChar w:fldCharType="begin"/>
                          </w:r>
                          <w:r>
                            <w:rPr>
                              <w:rFonts w:ascii="Calibri"/>
                            </w:rPr>
                            <w:instrText xml:space="preserve"> PAGE </w:instrText>
                          </w:r>
                          <w:r>
                            <w:fldChar w:fldCharType="separate"/>
                          </w:r>
                          <w:r w:rsidR="00855313">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6.85pt;margin-top:570.8pt;width:15.3pt;height:13.05pt;z-index:-6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" filled="f" stroked="f">
              <v:textbox inset="0,0,0,0">
                <w:txbxContent>
                  <w:p w:rsidR="00BD4DC8" w:rsidRDefault="00BD4DC8">
                    <w:pPr>
                      <w:spacing w:line="245" w:lineRule="exact"/>
                      <w:ind w:left="40"/>
                      <w:rPr>
                        <w:rFonts w:ascii="Calibri"/>
                      </w:rPr>
                    </w:pPr>
                    <w:r>
                      <w:fldChar w:fldCharType="begin"/>
                    </w:r>
                    <w:r>
                      <w:rPr>
                        <w:rFonts w:ascii="Calibri"/>
                      </w:rPr>
                      <w:instrText xml:space="preserve"> PAGE </w:instrText>
                    </w:r>
                    <w:r>
                      <w:fldChar w:fldCharType="separate"/>
                    </w:r>
                    <w:r w:rsidR="00855313">
                      <w:rPr>
                        <w:rFonts w:ascii="Calibri"/>
                        <w:noProof/>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52480" behindDoc="1" locked="0" layoutInCell="1" allowOverlap="1">
              <wp:simplePos x="0" y="0"/>
              <wp:positionH relativeFrom="page">
                <wp:posOffset>901700</wp:posOffset>
              </wp:positionH>
              <wp:positionV relativeFrom="page">
                <wp:posOffset>7249160</wp:posOffset>
              </wp:positionV>
              <wp:extent cx="975995" cy="165735"/>
              <wp:effectExtent l="0" t="0" r="1460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DC8" w:rsidRDefault="00BD4DC8" w:rsidP="00915153">
                          <w:pPr>
                            <w:spacing w:line="245" w:lineRule="exact"/>
                            <w:rPr>
                              <w:rFonts w:ascii="Calibri"/>
                            </w:rPr>
                          </w:pPr>
                          <w:r>
                            <w:rPr>
                              <w:rFonts w:ascii="Calibri"/>
                            </w:rPr>
                            <w:t>Updated 5.31.18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1pt;margin-top:570.8pt;width:76.85pt;height:13.05pt;z-index:-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" filled="f" stroked="f">
              <v:textbox inset="0,0,0,0">
                <w:txbxContent>
                  <w:p w:rsidR="00A934D1" w:rsidRDefault="00915153" w:rsidP="00915153">
                    <w:pPr>
                      <w:spacing w:line="245" w:lineRule="exact"/>
                      <w:rPr>
                        <w:rFonts w:ascii="Calibri"/>
                      </w:rPr>
                    </w:pPr>
                    <w:r>
                      <w:rPr>
                        <w:rFonts w:ascii="Calibri"/>
                      </w:rPr>
                      <w:t>U</w:t>
                    </w:r>
                    <w:r w:rsidR="00A934D1">
                      <w:rPr>
                        <w:rFonts w:ascii="Calibri"/>
                      </w:rPr>
                      <w:t>pdated 5.</w:t>
                    </w:r>
                    <w:r>
                      <w:rPr>
                        <w:rFonts w:ascii="Calibri"/>
                      </w:rPr>
                      <w:t>31</w:t>
                    </w:r>
                    <w:r w:rsidR="00A934D1">
                      <w:rPr>
                        <w:rFonts w:ascii="Calibri"/>
                      </w:rPr>
                      <w:t>.18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DC8" w:rsidRDefault="00BD4DC8">
      <w:r>
        <w:separator/>
      </w:r>
    </w:p>
  </w:footnote>
  <w:footnote w:type="continuationSeparator" w:id="0">
    <w:p w:rsidR="00BD4DC8" w:rsidRDefault="00BD4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C296D"/>
    <w:multiLevelType w:val="hybridMultilevel"/>
    <w:tmpl w:val="DB6C69E2"/>
    <w:lvl w:ilvl="0" w:tplc="6644A68E">
      <w:start w:val="1"/>
      <w:numFmt w:val="decimal"/>
      <w:lvlText w:val="%1."/>
      <w:lvlJc w:val="left"/>
      <w:pPr>
        <w:ind w:left="480" w:hanging="360"/>
      </w:pPr>
      <w:rPr>
        <w:rFonts w:ascii="Calibri" w:eastAsia="Calibri" w:hAnsi="Calibri" w:cs="Calibri" w:hint="default"/>
        <w:b/>
        <w:bCs/>
        <w:spacing w:val="-3"/>
        <w:w w:val="100"/>
        <w:sz w:val="24"/>
        <w:szCs w:val="24"/>
      </w:rPr>
    </w:lvl>
    <w:lvl w:ilvl="1" w:tplc="3B20C48E">
      <w:numFmt w:val="bullet"/>
      <w:lvlText w:val=""/>
      <w:lvlJc w:val="left"/>
      <w:pPr>
        <w:ind w:left="1200" w:hanging="360"/>
      </w:pPr>
      <w:rPr>
        <w:rFonts w:ascii="Symbol" w:eastAsia="Symbol" w:hAnsi="Symbol" w:cs="Symbol" w:hint="default"/>
        <w:w w:val="100"/>
        <w:sz w:val="24"/>
        <w:szCs w:val="24"/>
      </w:rPr>
    </w:lvl>
    <w:lvl w:ilvl="2" w:tplc="1B8C0D86">
      <w:numFmt w:val="bullet"/>
      <w:lvlText w:val="•"/>
      <w:lvlJc w:val="left"/>
      <w:pPr>
        <w:ind w:left="1200" w:hanging="360"/>
      </w:pPr>
      <w:rPr>
        <w:rFonts w:hint="default"/>
      </w:rPr>
    </w:lvl>
    <w:lvl w:ilvl="3" w:tplc="093E0202">
      <w:numFmt w:val="bullet"/>
      <w:lvlText w:val="•"/>
      <w:lvlJc w:val="left"/>
      <w:pPr>
        <w:ind w:left="2212" w:hanging="360"/>
      </w:pPr>
      <w:rPr>
        <w:rFonts w:hint="default"/>
      </w:rPr>
    </w:lvl>
    <w:lvl w:ilvl="4" w:tplc="65C6D426">
      <w:numFmt w:val="bullet"/>
      <w:lvlText w:val="•"/>
      <w:lvlJc w:val="left"/>
      <w:pPr>
        <w:ind w:left="3225" w:hanging="360"/>
      </w:pPr>
      <w:rPr>
        <w:rFonts w:hint="default"/>
      </w:rPr>
    </w:lvl>
    <w:lvl w:ilvl="5" w:tplc="6ED2D78A">
      <w:numFmt w:val="bullet"/>
      <w:lvlText w:val="•"/>
      <w:lvlJc w:val="left"/>
      <w:pPr>
        <w:ind w:left="4237" w:hanging="360"/>
      </w:pPr>
      <w:rPr>
        <w:rFonts w:hint="default"/>
      </w:rPr>
    </w:lvl>
    <w:lvl w:ilvl="6" w:tplc="73F055CE">
      <w:numFmt w:val="bullet"/>
      <w:lvlText w:val="•"/>
      <w:lvlJc w:val="left"/>
      <w:pPr>
        <w:ind w:left="5250" w:hanging="360"/>
      </w:pPr>
      <w:rPr>
        <w:rFonts w:hint="default"/>
      </w:rPr>
    </w:lvl>
    <w:lvl w:ilvl="7" w:tplc="42C29026">
      <w:numFmt w:val="bullet"/>
      <w:lvlText w:val="•"/>
      <w:lvlJc w:val="left"/>
      <w:pPr>
        <w:ind w:left="6262" w:hanging="360"/>
      </w:pPr>
      <w:rPr>
        <w:rFonts w:hint="default"/>
      </w:rPr>
    </w:lvl>
    <w:lvl w:ilvl="8" w:tplc="73D05748">
      <w:numFmt w:val="bullet"/>
      <w:lvlText w:val="•"/>
      <w:lvlJc w:val="left"/>
      <w:pPr>
        <w:ind w:left="727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0DE"/>
    <w:rsid w:val="00084968"/>
    <w:rsid w:val="000C3825"/>
    <w:rsid w:val="0011214D"/>
    <w:rsid w:val="00134ED1"/>
    <w:rsid w:val="00136EBE"/>
    <w:rsid w:val="00175A4E"/>
    <w:rsid w:val="0017689C"/>
    <w:rsid w:val="001F6AD1"/>
    <w:rsid w:val="00200F5E"/>
    <w:rsid w:val="00225BD3"/>
    <w:rsid w:val="00252C8F"/>
    <w:rsid w:val="002A2CF1"/>
    <w:rsid w:val="002F3103"/>
    <w:rsid w:val="002F4D18"/>
    <w:rsid w:val="00346BEA"/>
    <w:rsid w:val="003A594C"/>
    <w:rsid w:val="003B3DAB"/>
    <w:rsid w:val="003B7B1E"/>
    <w:rsid w:val="003E39ED"/>
    <w:rsid w:val="004130DE"/>
    <w:rsid w:val="0048354A"/>
    <w:rsid w:val="00485B66"/>
    <w:rsid w:val="004C58CA"/>
    <w:rsid w:val="004C601D"/>
    <w:rsid w:val="004D2217"/>
    <w:rsid w:val="004D2C70"/>
    <w:rsid w:val="004E11E7"/>
    <w:rsid w:val="004E7D41"/>
    <w:rsid w:val="004F62C9"/>
    <w:rsid w:val="00530285"/>
    <w:rsid w:val="00535F1F"/>
    <w:rsid w:val="00542C38"/>
    <w:rsid w:val="00564171"/>
    <w:rsid w:val="00573E90"/>
    <w:rsid w:val="005851EF"/>
    <w:rsid w:val="00604242"/>
    <w:rsid w:val="00642A5A"/>
    <w:rsid w:val="006B1996"/>
    <w:rsid w:val="006F17E3"/>
    <w:rsid w:val="0073331E"/>
    <w:rsid w:val="00733F2D"/>
    <w:rsid w:val="00735D4D"/>
    <w:rsid w:val="00737B76"/>
    <w:rsid w:val="00755857"/>
    <w:rsid w:val="007942F9"/>
    <w:rsid w:val="007D06F4"/>
    <w:rsid w:val="007D77ED"/>
    <w:rsid w:val="0080657D"/>
    <w:rsid w:val="00806F29"/>
    <w:rsid w:val="00836968"/>
    <w:rsid w:val="00855313"/>
    <w:rsid w:val="008A1908"/>
    <w:rsid w:val="008B48F3"/>
    <w:rsid w:val="00915153"/>
    <w:rsid w:val="009478E8"/>
    <w:rsid w:val="00951EA3"/>
    <w:rsid w:val="009B777C"/>
    <w:rsid w:val="009C25B9"/>
    <w:rsid w:val="009D38DC"/>
    <w:rsid w:val="00A07A21"/>
    <w:rsid w:val="00A644B6"/>
    <w:rsid w:val="00A934D1"/>
    <w:rsid w:val="00AB131C"/>
    <w:rsid w:val="00AB2C17"/>
    <w:rsid w:val="00AB5D39"/>
    <w:rsid w:val="00AD364E"/>
    <w:rsid w:val="00B16DD7"/>
    <w:rsid w:val="00B2269C"/>
    <w:rsid w:val="00B537E3"/>
    <w:rsid w:val="00B55BD5"/>
    <w:rsid w:val="00BA13FE"/>
    <w:rsid w:val="00BB439C"/>
    <w:rsid w:val="00BD4DC8"/>
    <w:rsid w:val="00C17E01"/>
    <w:rsid w:val="00C341C3"/>
    <w:rsid w:val="00C50914"/>
    <w:rsid w:val="00C8295A"/>
    <w:rsid w:val="00C95D28"/>
    <w:rsid w:val="00C97296"/>
    <w:rsid w:val="00CA231F"/>
    <w:rsid w:val="00CB1A40"/>
    <w:rsid w:val="00CF52DE"/>
    <w:rsid w:val="00D15385"/>
    <w:rsid w:val="00D35818"/>
    <w:rsid w:val="00D76C99"/>
    <w:rsid w:val="00DC0F5B"/>
    <w:rsid w:val="00DC655B"/>
    <w:rsid w:val="00DF2D03"/>
    <w:rsid w:val="00DF3503"/>
    <w:rsid w:val="00E66A71"/>
    <w:rsid w:val="00E81528"/>
    <w:rsid w:val="00E97F2F"/>
    <w:rsid w:val="00EC27AB"/>
    <w:rsid w:val="00EE0610"/>
    <w:rsid w:val="00EF4863"/>
    <w:rsid w:val="00F14C7F"/>
    <w:rsid w:val="00F27153"/>
    <w:rsid w:val="00F86C7C"/>
    <w:rsid w:val="00FF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B7AEE424-80D7-4188-9953-27CA73AF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pPr>
      <w:ind w:left="480" w:hanging="360"/>
    </w:pPr>
    <w:rPr>
      <w:rFonts w:ascii="Calibri" w:eastAsia="Calibri" w:hAnsi="Calibri" w:cs="Calibri"/>
    </w:rPr>
  </w:style>
  <w:style w:type="paragraph" w:customStyle="1" w:styleId="TableParagraph">
    <w:name w:val="Table Paragraph"/>
    <w:basedOn w:val="Normal"/>
    <w:uiPriority w:val="1"/>
    <w:qFormat/>
    <w:pPr>
      <w:spacing w:before="7"/>
    </w:pPr>
  </w:style>
  <w:style w:type="character" w:styleId="Hyperlink">
    <w:name w:val="Hyperlink"/>
    <w:basedOn w:val="DefaultParagraphFont"/>
    <w:uiPriority w:val="99"/>
    <w:semiHidden/>
    <w:unhideWhenUsed/>
    <w:rsid w:val="00573E90"/>
    <w:rPr>
      <w:b w:val="0"/>
      <w:bCs w:val="0"/>
      <w:color w:val="00529B"/>
      <w:u w:val="single"/>
    </w:rPr>
  </w:style>
  <w:style w:type="paragraph" w:styleId="Header">
    <w:name w:val="header"/>
    <w:basedOn w:val="Normal"/>
    <w:link w:val="HeaderChar"/>
    <w:uiPriority w:val="99"/>
    <w:unhideWhenUsed/>
    <w:rsid w:val="00175A4E"/>
    <w:pPr>
      <w:tabs>
        <w:tab w:val="center" w:pos="4680"/>
        <w:tab w:val="right" w:pos="9360"/>
      </w:tabs>
    </w:pPr>
  </w:style>
  <w:style w:type="character" w:customStyle="1" w:styleId="HeaderChar">
    <w:name w:val="Header Char"/>
    <w:basedOn w:val="DefaultParagraphFont"/>
    <w:link w:val="Header"/>
    <w:uiPriority w:val="99"/>
    <w:rsid w:val="00175A4E"/>
    <w:rPr>
      <w:rFonts w:ascii="Arial" w:eastAsia="Arial" w:hAnsi="Arial" w:cs="Arial"/>
    </w:rPr>
  </w:style>
  <w:style w:type="paragraph" w:styleId="Footer">
    <w:name w:val="footer"/>
    <w:basedOn w:val="Normal"/>
    <w:link w:val="FooterChar"/>
    <w:uiPriority w:val="99"/>
    <w:unhideWhenUsed/>
    <w:rsid w:val="00175A4E"/>
    <w:pPr>
      <w:tabs>
        <w:tab w:val="center" w:pos="4680"/>
        <w:tab w:val="right" w:pos="9360"/>
      </w:tabs>
    </w:pPr>
  </w:style>
  <w:style w:type="character" w:customStyle="1" w:styleId="FooterChar">
    <w:name w:val="Footer Char"/>
    <w:basedOn w:val="DefaultParagraphFont"/>
    <w:link w:val="Footer"/>
    <w:uiPriority w:val="99"/>
    <w:rsid w:val="00175A4E"/>
    <w:rPr>
      <w:rFonts w:ascii="Arial" w:eastAsia="Arial" w:hAnsi="Arial" w:cs="Arial"/>
    </w:rPr>
  </w:style>
  <w:style w:type="paragraph" w:styleId="BalloonText">
    <w:name w:val="Balloon Text"/>
    <w:basedOn w:val="Normal"/>
    <w:link w:val="BalloonTextChar"/>
    <w:uiPriority w:val="99"/>
    <w:semiHidden/>
    <w:unhideWhenUsed/>
    <w:rsid w:val="00C95D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2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49E1-F827-4516-B7FE-D3B8A29C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7066</Words>
  <Characters>40280</Characters>
  <Application>Microsoft Office Word</Application>
  <DocSecurity>4</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Ames</dc:creator>
  <cp:lastModifiedBy>Yolanda Thomas-Jones</cp:lastModifiedBy>
  <cp:revision>2</cp:revision>
  <dcterms:created xsi:type="dcterms:W3CDTF">2018-06-08T14:47:00Z</dcterms:created>
  <dcterms:modified xsi:type="dcterms:W3CDTF">2018-06-08T14:47:00Z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Adobe Acrobat Standard DC 15.6.30417</vt:lpwstr>
  </property>
  <property fmtid="{D5CDD505-2E9C-101B-9397-08002B2CF9AE}" pid="4" name="LastSaved">
    <vt:filetime>2018-03-29T00:00:00Z</vt:filetime>
  </property>
</Properties>
</file>